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AB0D" w14:textId="77777777" w:rsidR="00786617" w:rsidRPr="007E1766" w:rsidRDefault="00786617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813F261" w14:textId="77777777" w:rsidR="00786617" w:rsidRPr="007E1766" w:rsidRDefault="00786617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1B0D962F" w14:textId="77777777" w:rsidR="007E1766" w:rsidRDefault="007E1766" w:rsidP="007E1766">
      <w:pPr>
        <w:spacing w:after="0"/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14:paraId="409CBCC5" w14:textId="25752B5F" w:rsidR="007E1766" w:rsidRPr="007E1766" w:rsidRDefault="007E1766" w:rsidP="007E1766">
      <w:pPr>
        <w:spacing w:after="0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7E1766">
        <w:rPr>
          <w:rFonts w:ascii="Times New Roman" w:hAnsi="Times New Roman"/>
          <w:b/>
          <w:sz w:val="24"/>
          <w:szCs w:val="24"/>
          <w:lang w:val="nl-NL"/>
        </w:rPr>
        <w:t>Steven J. Balla</w:t>
      </w:r>
    </w:p>
    <w:p w14:paraId="58029F1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79F1BA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Associate Professor of Political Science, Public Policy and Public Administration, and </w:t>
      </w:r>
    </w:p>
    <w:p w14:paraId="2DF51376" w14:textId="77777777" w:rsidR="007E1766" w:rsidRPr="007E1766" w:rsidRDefault="007E1766" w:rsidP="007E1766">
      <w:pPr>
        <w:suppressAutoHyphens/>
        <w:spacing w:after="0"/>
        <w:ind w:firstLine="72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International Affairs</w:t>
      </w:r>
    </w:p>
    <w:p w14:paraId="2DF8737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The George Washington University</w:t>
      </w:r>
    </w:p>
    <w:p w14:paraId="2F71FDF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Department of Political Science</w:t>
      </w:r>
    </w:p>
    <w:p w14:paraId="4328918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Monroe Hall, Suite 440</w:t>
      </w:r>
    </w:p>
    <w:p w14:paraId="06637C4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2115 G Street, NW</w:t>
      </w:r>
    </w:p>
    <w:p w14:paraId="31A364E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Washington, DC 20052</w:t>
      </w:r>
    </w:p>
    <w:p w14:paraId="64635CE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Phone: (202) 994-6290</w:t>
      </w:r>
    </w:p>
    <w:p w14:paraId="52EF88A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E-mail: sballa@gwu.edu</w:t>
      </w:r>
    </w:p>
    <w:p w14:paraId="4A59F86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89B9F2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Education</w:t>
      </w:r>
    </w:p>
    <w:p w14:paraId="053547D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68114D6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Ph.D., 1995, Political Science, Duke University</w:t>
      </w:r>
    </w:p>
    <w:p w14:paraId="7AD2795F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M.A., 1992, Political Science, Duke University</w:t>
      </w:r>
    </w:p>
    <w:p w14:paraId="77872A5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B.A., 1989, Government and Economics, Franklin &amp; Marshall College</w:t>
      </w:r>
    </w:p>
    <w:p w14:paraId="177157E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2460737" w14:textId="77777777" w:rsidR="007E1766" w:rsidRPr="00F84D48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F84D48">
        <w:rPr>
          <w:rFonts w:ascii="Times New Roman" w:hAnsi="Times New Roman"/>
          <w:b/>
          <w:iCs/>
          <w:sz w:val="24"/>
          <w:szCs w:val="24"/>
          <w:lang w:val="pt-BR"/>
        </w:rPr>
        <w:t>Fellowships</w:t>
      </w:r>
    </w:p>
    <w:p w14:paraId="038FC212" w14:textId="77777777" w:rsidR="007E1766" w:rsidRPr="00F84D48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  <w:lang w:val="pt-BR"/>
        </w:rPr>
      </w:pPr>
    </w:p>
    <w:p w14:paraId="24F538E2" w14:textId="1B0DE8D8" w:rsidR="00C810B9" w:rsidRPr="00F84D48" w:rsidRDefault="00C810B9" w:rsidP="007E1766">
      <w:pPr>
        <w:suppressAutoHyphens/>
        <w:spacing w:after="0"/>
        <w:rPr>
          <w:rFonts w:ascii="Times New Roman" w:hAnsi="Times New Roman"/>
          <w:iCs/>
          <w:sz w:val="24"/>
          <w:szCs w:val="24"/>
          <w:lang w:val="pt-BR"/>
        </w:rPr>
      </w:pPr>
      <w:r w:rsidRPr="00F84D48">
        <w:rPr>
          <w:rFonts w:ascii="Times New Roman" w:hAnsi="Times New Roman"/>
          <w:iCs/>
          <w:sz w:val="24"/>
          <w:szCs w:val="24"/>
          <w:lang w:val="pt-BR"/>
        </w:rPr>
        <w:t>2025.  Fulbright Specialist</w:t>
      </w:r>
    </w:p>
    <w:p w14:paraId="05179687" w14:textId="77777777" w:rsidR="00C810B9" w:rsidRPr="00F84D48" w:rsidRDefault="00C810B9" w:rsidP="007E1766">
      <w:pPr>
        <w:suppressAutoHyphens/>
        <w:spacing w:after="0"/>
        <w:rPr>
          <w:rFonts w:ascii="Times New Roman" w:hAnsi="Times New Roman"/>
          <w:iCs/>
          <w:sz w:val="24"/>
          <w:szCs w:val="24"/>
          <w:lang w:val="pt-BR"/>
        </w:rPr>
      </w:pPr>
      <w:r w:rsidRPr="00F84D48">
        <w:rPr>
          <w:rFonts w:ascii="Times New Roman" w:hAnsi="Times New Roman"/>
          <w:iCs/>
          <w:sz w:val="24"/>
          <w:szCs w:val="24"/>
          <w:lang w:val="pt-BR"/>
        </w:rPr>
        <w:t>Escola de Direito</w:t>
      </w:r>
    </w:p>
    <w:p w14:paraId="74F67369" w14:textId="2BB2CE7E" w:rsidR="00C810B9" w:rsidRPr="00F84D48" w:rsidRDefault="00C810B9" w:rsidP="00C810B9">
      <w:pPr>
        <w:suppressAutoHyphens/>
        <w:spacing w:after="0"/>
        <w:rPr>
          <w:rFonts w:ascii="Times New Roman" w:hAnsi="Times New Roman"/>
          <w:iCs/>
          <w:sz w:val="24"/>
          <w:szCs w:val="24"/>
          <w:lang w:val="pt-BR"/>
        </w:rPr>
      </w:pPr>
      <w:r w:rsidRPr="00F84D48">
        <w:rPr>
          <w:rFonts w:ascii="Times New Roman" w:hAnsi="Times New Roman"/>
          <w:iCs/>
          <w:sz w:val="24"/>
          <w:szCs w:val="24"/>
          <w:lang w:val="pt-BR"/>
        </w:rPr>
        <w:t>Fundação Getulio Vargas, Rio de Janeiro</w:t>
      </w:r>
    </w:p>
    <w:p w14:paraId="40B5E7EA" w14:textId="77777777" w:rsidR="00C810B9" w:rsidRPr="00F84D48" w:rsidRDefault="00C810B9" w:rsidP="007E1766">
      <w:pPr>
        <w:suppressAutoHyphens/>
        <w:spacing w:after="0"/>
        <w:rPr>
          <w:rFonts w:ascii="Times New Roman" w:hAnsi="Times New Roman"/>
          <w:iCs/>
          <w:sz w:val="24"/>
          <w:szCs w:val="24"/>
          <w:lang w:val="pt-BR"/>
        </w:rPr>
      </w:pPr>
    </w:p>
    <w:p w14:paraId="3D14CE08" w14:textId="6E940CA4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2015-2016.  Fulbright Senior Scholar</w:t>
      </w:r>
    </w:p>
    <w:p w14:paraId="6230EA2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Zhou Enlai School of Government</w:t>
      </w:r>
    </w:p>
    <w:p w14:paraId="09941E42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Nankai University, Tianjin</w:t>
      </w:r>
    </w:p>
    <w:p w14:paraId="12598B0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1036E56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2008-2009.  Fulbright Senior Scholar</w:t>
      </w:r>
    </w:p>
    <w:p w14:paraId="250B8F2A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School of Government</w:t>
      </w:r>
    </w:p>
    <w:p w14:paraId="4780039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Peking University, Beijing</w:t>
      </w:r>
    </w:p>
    <w:p w14:paraId="1515AC3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B7B977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Foreign Language</w:t>
      </w:r>
    </w:p>
    <w:p w14:paraId="4F6E648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59138727" w14:textId="532908A0" w:rsid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Mandarin (advanced)</w:t>
      </w:r>
    </w:p>
    <w:p w14:paraId="683CBC69" w14:textId="574CCFB9" w:rsidR="00C810B9" w:rsidRPr="007E1766" w:rsidRDefault="00C810B9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Portuguese (elementary)</w:t>
      </w:r>
    </w:p>
    <w:p w14:paraId="5D34C38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4C3DDC2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lastRenderedPageBreak/>
        <w:t>Teaching</w:t>
      </w:r>
    </w:p>
    <w:p w14:paraId="7C3369E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02579C83" w14:textId="1FF1782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American Political Institutions (Graduate)</w:t>
      </w:r>
    </w:p>
    <w:p w14:paraId="761C049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Politics and Public Policy (Graduate)</w:t>
      </w:r>
    </w:p>
    <w:p w14:paraId="2BE8D4C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Politics of Regulation (Undergraduate)</w:t>
      </w:r>
    </w:p>
    <w:p w14:paraId="1E37781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Scope and Methods of Political Science (Undergraduate)</w:t>
      </w:r>
    </w:p>
    <w:p w14:paraId="5106BAC2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0A378B5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Administrative Appointment</w:t>
      </w:r>
    </w:p>
    <w:p w14:paraId="0FE9E49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1AF38073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Co-Director, George Washington University Regulatory Studies Center</w:t>
      </w:r>
    </w:p>
    <w:p w14:paraId="0A937E7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5767680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Research Interests</w:t>
      </w:r>
    </w:p>
    <w:p w14:paraId="350EDBB7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160FC90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American Politics</w:t>
      </w:r>
    </w:p>
    <w:p w14:paraId="76A011A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Chinese Politics</w:t>
      </w:r>
    </w:p>
    <w:p w14:paraId="75D2BE2F" w14:textId="5F0FAFB3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Transparency</w:t>
      </w:r>
      <w:r w:rsidR="00051409">
        <w:rPr>
          <w:rFonts w:ascii="Times New Roman" w:hAnsi="Times New Roman"/>
          <w:iCs/>
          <w:sz w:val="24"/>
          <w:szCs w:val="24"/>
        </w:rPr>
        <w:t>,</w:t>
      </w:r>
      <w:r w:rsidRPr="007E1766">
        <w:rPr>
          <w:rFonts w:ascii="Times New Roman" w:hAnsi="Times New Roman"/>
          <w:iCs/>
          <w:sz w:val="24"/>
          <w:szCs w:val="24"/>
        </w:rPr>
        <w:t xml:space="preserve"> Participation</w:t>
      </w:r>
      <w:r w:rsidR="00051409">
        <w:rPr>
          <w:rFonts w:ascii="Times New Roman" w:hAnsi="Times New Roman"/>
          <w:iCs/>
          <w:sz w:val="24"/>
          <w:szCs w:val="24"/>
        </w:rPr>
        <w:t>, and Responsiveness</w:t>
      </w:r>
      <w:r w:rsidRPr="007E1766">
        <w:rPr>
          <w:rFonts w:ascii="Times New Roman" w:hAnsi="Times New Roman"/>
          <w:iCs/>
          <w:sz w:val="24"/>
          <w:szCs w:val="24"/>
        </w:rPr>
        <w:t xml:space="preserve"> in the Policymaking Process</w:t>
      </w:r>
    </w:p>
    <w:p w14:paraId="30D7150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Regulation</w:t>
      </w:r>
    </w:p>
    <w:p w14:paraId="464E5C13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>Technology and Politics</w:t>
      </w:r>
    </w:p>
    <w:p w14:paraId="472F1706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4931E03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  <w:r w:rsidRPr="007E1766">
        <w:rPr>
          <w:rFonts w:ascii="Times New Roman" w:hAnsi="Times New Roman"/>
          <w:b/>
          <w:iCs/>
          <w:sz w:val="24"/>
          <w:szCs w:val="24"/>
        </w:rPr>
        <w:t>Publications</w:t>
      </w:r>
    </w:p>
    <w:p w14:paraId="4AF35B5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3C51C2A0" w14:textId="09EE7C67" w:rsidR="004E1581" w:rsidRPr="004E1581" w:rsidRDefault="001F195F" w:rsidP="00552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BA213A">
        <w:rPr>
          <w:rFonts w:ascii="Times New Roman" w:hAnsi="Times New Roman"/>
          <w:sz w:val="24"/>
          <w:szCs w:val="24"/>
        </w:rPr>
        <w:t>5</w:t>
      </w:r>
      <w:r w:rsidR="004E1581">
        <w:rPr>
          <w:rFonts w:ascii="Times New Roman" w:hAnsi="Times New Roman"/>
          <w:sz w:val="24"/>
          <w:szCs w:val="24"/>
        </w:rPr>
        <w:t>.  “</w:t>
      </w:r>
      <w:r w:rsidR="004E1581" w:rsidRPr="004E1581">
        <w:rPr>
          <w:rFonts w:ascii="Times New Roman" w:hAnsi="Times New Roman"/>
          <w:sz w:val="24"/>
          <w:szCs w:val="24"/>
        </w:rPr>
        <w:t>Notice the Comment?: Chinese Government Responsiveness to Public Participation in the Policymaking Process</w:t>
      </w:r>
      <w:r w:rsidR="004E1581">
        <w:rPr>
          <w:rFonts w:ascii="Times New Roman" w:hAnsi="Times New Roman"/>
          <w:sz w:val="24"/>
          <w:szCs w:val="24"/>
        </w:rPr>
        <w:t xml:space="preserve">.”  With </w:t>
      </w:r>
      <w:r w:rsidR="004E1581" w:rsidRPr="004E1581">
        <w:rPr>
          <w:rFonts w:ascii="Times New Roman" w:hAnsi="Times New Roman"/>
          <w:sz w:val="24"/>
          <w:szCs w:val="24"/>
        </w:rPr>
        <w:t>Andrew Wan</w:t>
      </w:r>
      <w:r w:rsidR="004E1581">
        <w:rPr>
          <w:rFonts w:ascii="Times New Roman" w:hAnsi="Times New Roman"/>
          <w:sz w:val="24"/>
          <w:szCs w:val="24"/>
        </w:rPr>
        <w:t>, Z</w:t>
      </w:r>
      <w:r w:rsidR="004E1581" w:rsidRPr="004E1581">
        <w:rPr>
          <w:rFonts w:ascii="Times New Roman" w:hAnsi="Times New Roman"/>
          <w:sz w:val="24"/>
          <w:szCs w:val="24"/>
        </w:rPr>
        <w:t>houdan Xie</w:t>
      </w:r>
      <w:r w:rsidR="004E1581">
        <w:rPr>
          <w:rFonts w:ascii="Times New Roman" w:hAnsi="Times New Roman"/>
          <w:sz w:val="24"/>
          <w:szCs w:val="24"/>
        </w:rPr>
        <w:t xml:space="preserve">, </w:t>
      </w:r>
      <w:r w:rsidR="004E1581" w:rsidRPr="004E1581">
        <w:rPr>
          <w:rFonts w:ascii="Times New Roman" w:hAnsi="Times New Roman"/>
          <w:sz w:val="24"/>
          <w:szCs w:val="24"/>
        </w:rPr>
        <w:t>Yat To Yeung</w:t>
      </w:r>
      <w:r w:rsidR="004E1581">
        <w:rPr>
          <w:rFonts w:ascii="Times New Roman" w:hAnsi="Times New Roman"/>
          <w:sz w:val="24"/>
          <w:szCs w:val="24"/>
        </w:rPr>
        <w:t xml:space="preserve">, and </w:t>
      </w:r>
      <w:r w:rsidR="004E1581" w:rsidRPr="004E1581">
        <w:rPr>
          <w:rFonts w:ascii="Times New Roman" w:hAnsi="Times New Roman"/>
          <w:sz w:val="24"/>
          <w:szCs w:val="24"/>
        </w:rPr>
        <w:t>Geng Zha</w:t>
      </w:r>
      <w:r w:rsidR="004E1581">
        <w:rPr>
          <w:rFonts w:ascii="Times New Roman" w:hAnsi="Times New Roman"/>
          <w:sz w:val="24"/>
          <w:szCs w:val="24"/>
        </w:rPr>
        <w:t xml:space="preserve">i.  </w:t>
      </w:r>
      <w:r w:rsidR="004E1581">
        <w:rPr>
          <w:rFonts w:ascii="Times New Roman" w:hAnsi="Times New Roman"/>
          <w:i/>
          <w:iCs/>
          <w:sz w:val="24"/>
          <w:szCs w:val="24"/>
        </w:rPr>
        <w:t>Governance</w:t>
      </w:r>
      <w:r w:rsidR="004E1581">
        <w:rPr>
          <w:rFonts w:ascii="Times New Roman" w:hAnsi="Times New Roman"/>
          <w:sz w:val="24"/>
          <w:szCs w:val="24"/>
        </w:rPr>
        <w:t>,</w:t>
      </w:r>
      <w:r w:rsidR="00DE3982">
        <w:rPr>
          <w:rFonts w:ascii="Times New Roman" w:hAnsi="Times New Roman"/>
          <w:sz w:val="24"/>
          <w:szCs w:val="24"/>
        </w:rPr>
        <w:t xml:space="preserve"> Vol. 38, No. 2, </w:t>
      </w:r>
      <w:r w:rsidR="00DE3982" w:rsidRPr="00DE3982">
        <w:rPr>
          <w:rFonts w:ascii="Times New Roman" w:hAnsi="Times New Roman"/>
          <w:sz w:val="24"/>
          <w:szCs w:val="24"/>
        </w:rPr>
        <w:t>https://doi.org/10.1111/gove.12901</w:t>
      </w:r>
      <w:r w:rsidR="004E1581">
        <w:rPr>
          <w:rFonts w:ascii="Times New Roman" w:hAnsi="Times New Roman"/>
          <w:sz w:val="24"/>
          <w:szCs w:val="24"/>
        </w:rPr>
        <w:t>.</w:t>
      </w:r>
    </w:p>
    <w:p w14:paraId="66977FA8" w14:textId="77777777" w:rsidR="004E1581" w:rsidRDefault="004E1581" w:rsidP="005524A9">
      <w:pPr>
        <w:spacing w:after="0"/>
        <w:rPr>
          <w:rFonts w:ascii="Times New Roman" w:hAnsi="Times New Roman"/>
          <w:sz w:val="24"/>
          <w:szCs w:val="24"/>
        </w:rPr>
      </w:pPr>
    </w:p>
    <w:p w14:paraId="7C2EEF34" w14:textId="27A45682" w:rsidR="005524A9" w:rsidRDefault="005524A9" w:rsidP="005524A9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2023.  </w:t>
      </w:r>
      <w:r w:rsidRPr="007E1766">
        <w:rPr>
          <w:rFonts w:ascii="Times New Roman" w:hAnsi="Times New Roman"/>
          <w:sz w:val="24"/>
          <w:szCs w:val="24"/>
        </w:rPr>
        <w:t>“Beyond Republicans and the Disapproval of Regulations: A New Empirical Approach to the Congressional Review Act.”  With Bridget C.E. Dooling and Daniel R. Perez.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Journal of Empirical Legal Studies,</w:t>
      </w:r>
      <w:r>
        <w:rPr>
          <w:rFonts w:ascii="Times New Roman" w:hAnsi="Times New Roman"/>
          <w:iCs/>
          <w:sz w:val="24"/>
          <w:szCs w:val="24"/>
        </w:rPr>
        <w:t xml:space="preserve"> Vol. 20, No. 2,</w:t>
      </w:r>
      <w:r w:rsidR="003161F0">
        <w:rPr>
          <w:rFonts w:ascii="Times New Roman" w:hAnsi="Times New Roman"/>
          <w:iCs/>
          <w:sz w:val="24"/>
          <w:szCs w:val="24"/>
        </w:rPr>
        <w:t xml:space="preserve"> pp. 472-484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52985E1" w14:textId="77777777" w:rsidR="005524A9" w:rsidRDefault="005524A9" w:rsidP="005524A9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63A1D8F6" w14:textId="6F651D7F" w:rsidR="005524A9" w:rsidRPr="007E1766" w:rsidRDefault="005524A9" w:rsidP="00552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E1766">
        <w:rPr>
          <w:rFonts w:ascii="Times New Roman" w:hAnsi="Times New Roman"/>
          <w:sz w:val="24"/>
          <w:szCs w:val="24"/>
        </w:rPr>
        <w:t>“The Durability of Governance Reform: A Two-Wave Audit of Notice and Comment Policymaking in China.”  With Zhoudan Xie.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Regulation &amp; Governance,</w:t>
      </w:r>
      <w:r>
        <w:rPr>
          <w:rFonts w:ascii="Times New Roman" w:hAnsi="Times New Roman"/>
          <w:sz w:val="24"/>
          <w:szCs w:val="24"/>
        </w:rPr>
        <w:t xml:space="preserve"> Vol. 17, No. 2, pp. 549-569.</w:t>
      </w:r>
    </w:p>
    <w:p w14:paraId="4C9E021B" w14:textId="77777777" w:rsid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5030093" w14:textId="6FFCB44E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2022.  “Lost in the Flood?: Agency Responsiveness to Mass Comment Campaigns in Administrative Rulemaking.”  With Alexander R. Beck, Elizabeth Meehan, and Aryamala Prasad.  </w:t>
      </w:r>
      <w:r w:rsidRPr="007E1766">
        <w:rPr>
          <w:rFonts w:ascii="Times New Roman" w:hAnsi="Times New Roman"/>
          <w:i/>
          <w:iCs/>
          <w:sz w:val="24"/>
          <w:szCs w:val="24"/>
        </w:rPr>
        <w:t>Regulation &amp; Governance,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16, No. 1, pp. 293-308.</w:t>
      </w:r>
    </w:p>
    <w:p w14:paraId="0F39F28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3D1ADB7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2022.  “Responding to Mass, Computer-Generated, and Malattributed Comments.”  With Reeve Bull, Bridget C.E. Dooling, Emily Hammond, Michael Herz, Michael Livermore, and Beth Simone Noveck.  </w:t>
      </w:r>
      <w:r w:rsidRPr="007E1766">
        <w:rPr>
          <w:rFonts w:ascii="Times New Roman" w:hAnsi="Times New Roman"/>
          <w:i/>
          <w:iCs/>
          <w:sz w:val="24"/>
          <w:szCs w:val="24"/>
        </w:rPr>
        <w:t>Administrative Law Review,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74, No. 1, pp. 95-160.</w:t>
      </w:r>
    </w:p>
    <w:p w14:paraId="4A62790A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3ECA446F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2021.  “Online Consultation and the Institutionalization of Transparency and Participation in Chinese Policymaking.”  With Zhoudan Xie.  </w:t>
      </w:r>
      <w:r w:rsidRPr="007E1766">
        <w:rPr>
          <w:rFonts w:ascii="Times New Roman" w:hAnsi="Times New Roman"/>
          <w:i/>
          <w:iCs/>
          <w:sz w:val="24"/>
          <w:szCs w:val="24"/>
        </w:rPr>
        <w:t>China Quarterly,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246, pp. 473-496.</w:t>
      </w:r>
    </w:p>
    <w:p w14:paraId="70B01AF5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2F071188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2020.  “Consultation as Policymaking Innovation: Comparing Government Transparency and Public Participation in China and the United States.”  With Zhoudan Xie.  </w:t>
      </w:r>
      <w:r w:rsidRPr="007E1766">
        <w:rPr>
          <w:rFonts w:ascii="Times New Roman" w:hAnsi="Times New Roman"/>
          <w:i/>
          <w:iCs/>
          <w:sz w:val="24"/>
          <w:szCs w:val="24"/>
        </w:rPr>
        <w:t>Journal of Chinese Governance,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5, No. 4, pp. 525-545.</w:t>
      </w:r>
    </w:p>
    <w:p w14:paraId="3D3850DE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348332E9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2019.  “Where’s the Spam?: Interest Groups and Mass Comment Campaigns in Agency Rulemaking.”  With Alexander R. Beck, William C. Cubbison, and Aryamala Prasad.  </w:t>
      </w:r>
      <w:r w:rsidRPr="007E1766">
        <w:rPr>
          <w:rFonts w:ascii="Times New Roman" w:hAnsi="Times New Roman"/>
          <w:i/>
          <w:iCs/>
          <w:sz w:val="24"/>
          <w:szCs w:val="24"/>
        </w:rPr>
        <w:t>Policy &amp; Internet,</w:t>
      </w:r>
      <w:r w:rsidRPr="007E1766">
        <w:rPr>
          <w:rFonts w:ascii="Times New Roman" w:hAnsi="Times New Roman"/>
          <w:iCs/>
          <w:sz w:val="24"/>
          <w:szCs w:val="24"/>
        </w:rPr>
        <w:t xml:space="preserve"> Vol. 11, No. 4, pp. 460-479.</w:t>
      </w:r>
    </w:p>
    <w:p w14:paraId="2844DB74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</w:p>
    <w:p w14:paraId="74A3BD91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2017.  </w:t>
      </w:r>
      <w:r w:rsidRPr="007E1766">
        <w:rPr>
          <w:rFonts w:ascii="Times New Roman" w:hAnsi="Times New Roman"/>
          <w:i/>
          <w:iCs/>
          <w:sz w:val="24"/>
          <w:szCs w:val="24"/>
        </w:rPr>
        <w:t>Bureaucracy and Democracy: Accountability and Performance.</w:t>
      </w:r>
      <w:r w:rsidRPr="007E1766">
        <w:rPr>
          <w:rFonts w:ascii="Times New Roman" w:hAnsi="Times New Roman"/>
          <w:iCs/>
          <w:sz w:val="24"/>
          <w:szCs w:val="24"/>
        </w:rPr>
        <w:t xml:space="preserve">  With William T. Gormley, Jr.  Washington, DC: CQ Press.  Fourth Edition. (2012, Third Edition; 2008 Second Edition; 2007, Chinese Edition, Fudan University Press; 2004 First Edition)</w:t>
      </w:r>
    </w:p>
    <w:p w14:paraId="48AC4801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4533099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  <w:r w:rsidRPr="007E1766">
        <w:rPr>
          <w:rFonts w:ascii="Times New Roman" w:hAnsi="Times New Roman"/>
          <w:bCs/>
          <w:sz w:val="24"/>
          <w:szCs w:val="24"/>
        </w:rPr>
        <w:t xml:space="preserve">2017.  “Is Consultation the ‘New Normal?’: Online Policymaking and Governance Reform in China.”  </w:t>
      </w:r>
      <w:r w:rsidRPr="007E1766">
        <w:rPr>
          <w:rFonts w:ascii="Times New Roman" w:hAnsi="Times New Roman"/>
          <w:bCs/>
          <w:i/>
          <w:sz w:val="24"/>
          <w:szCs w:val="24"/>
        </w:rPr>
        <w:t>Journal of Chinese Political Science.</w:t>
      </w:r>
      <w:r w:rsidRPr="007E1766">
        <w:rPr>
          <w:rFonts w:ascii="Times New Roman" w:hAnsi="Times New Roman"/>
          <w:bCs/>
          <w:sz w:val="24"/>
          <w:szCs w:val="24"/>
        </w:rPr>
        <w:t xml:space="preserve">  Vol. 22, No. 3, pp. 375-392.</w:t>
      </w:r>
    </w:p>
    <w:p w14:paraId="567C1614" w14:textId="77777777" w:rsidR="007E1766" w:rsidRPr="007E1766" w:rsidRDefault="007E1766" w:rsidP="007E1766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67D574" w14:textId="77777777" w:rsidR="007E1766" w:rsidRPr="007E1766" w:rsidRDefault="007E1766" w:rsidP="007E1766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766">
        <w:rPr>
          <w:rFonts w:ascii="Times New Roman" w:hAnsi="Times New Roman" w:cs="Times New Roman"/>
          <w:sz w:val="24"/>
          <w:szCs w:val="24"/>
        </w:rPr>
        <w:t xml:space="preserve">2015.  “Government Consultation and Political Participation on the Chinese Internet.”  In </w:t>
      </w:r>
      <w:r w:rsidRPr="007E1766">
        <w:rPr>
          <w:rFonts w:ascii="Times New Roman" w:hAnsi="Times New Roman" w:cs="Times New Roman"/>
          <w:i/>
          <w:sz w:val="24"/>
          <w:szCs w:val="24"/>
        </w:rPr>
        <w:t>China’s Contested Internet,</w:t>
      </w:r>
      <w:r w:rsidRPr="007E1766">
        <w:rPr>
          <w:rFonts w:ascii="Times New Roman" w:hAnsi="Times New Roman" w:cs="Times New Roman"/>
          <w:sz w:val="24"/>
          <w:szCs w:val="24"/>
        </w:rPr>
        <w:t xml:space="preserve"> ed. Guobin Yang.  Copenhagen, DK: NAIS Press.</w:t>
      </w:r>
    </w:p>
    <w:p w14:paraId="3774BB54" w14:textId="77777777" w:rsidR="007E1766" w:rsidRPr="007E1766" w:rsidRDefault="007E1766" w:rsidP="007E1766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43467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7E1766">
        <w:rPr>
          <w:rFonts w:ascii="Times New Roman" w:hAnsi="Times New Roman"/>
          <w:iCs/>
          <w:sz w:val="24"/>
          <w:szCs w:val="24"/>
        </w:rPr>
        <w:t xml:space="preserve">2015.  </w:t>
      </w:r>
      <w:r w:rsidRPr="007E1766">
        <w:rPr>
          <w:rFonts w:ascii="Times New Roman" w:hAnsi="Times New Roman"/>
          <w:i/>
          <w:iCs/>
          <w:sz w:val="24"/>
          <w:szCs w:val="24"/>
        </w:rPr>
        <w:t>The Oxford Handbook of Classics in Public Policy and Administration.</w:t>
      </w:r>
      <w:r w:rsidRPr="007E1766">
        <w:rPr>
          <w:rFonts w:ascii="Times New Roman" w:hAnsi="Times New Roman"/>
          <w:iCs/>
          <w:sz w:val="24"/>
          <w:szCs w:val="24"/>
        </w:rPr>
        <w:t xml:space="preserve">  With Martin Lodge and Edward C. Page, eds.  Oxford: Oxford University Press.</w:t>
      </w:r>
    </w:p>
    <w:p w14:paraId="73F3A2AA" w14:textId="77777777" w:rsidR="007E1766" w:rsidRPr="007E1766" w:rsidRDefault="007E1766" w:rsidP="007E1766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B4469F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bCs/>
          <w:sz w:val="24"/>
          <w:szCs w:val="24"/>
          <w:lang w:eastAsia="zh-CN"/>
        </w:rPr>
        <w:t>2015.  “</w:t>
      </w:r>
      <w:r w:rsidRPr="007E1766">
        <w:rPr>
          <w:rFonts w:ascii="Times New Roman" w:hAnsi="Times New Roman"/>
          <w:sz w:val="24"/>
          <w:szCs w:val="24"/>
        </w:rPr>
        <w:t xml:space="preserve">Procedural Control, Bureaucratic Discretion, and Public Commenting on Agency Regulations.”  </w:t>
      </w:r>
      <w:r w:rsidRPr="007E1766">
        <w:rPr>
          <w:rFonts w:ascii="Times New Roman" w:hAnsi="Times New Roman"/>
          <w:i/>
          <w:sz w:val="24"/>
          <w:szCs w:val="24"/>
        </w:rPr>
        <w:t>Public Administration.</w:t>
      </w:r>
      <w:r w:rsidRPr="007E1766">
        <w:rPr>
          <w:rFonts w:ascii="Times New Roman" w:hAnsi="Times New Roman"/>
          <w:sz w:val="24"/>
          <w:szCs w:val="24"/>
        </w:rPr>
        <w:t xml:space="preserve">  Vol. 93, No. 2, pp. 524-538.</w:t>
      </w:r>
    </w:p>
    <w:p w14:paraId="73062D22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EFE565B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  <w:r w:rsidRPr="007E1766">
        <w:rPr>
          <w:rFonts w:ascii="Times New Roman" w:hAnsi="Times New Roman"/>
          <w:bCs/>
          <w:sz w:val="24"/>
          <w:szCs w:val="24"/>
        </w:rPr>
        <w:t xml:space="preserve">2015.  “Salience, Complexity, and State Resistance to Federal Mandates.”  With Christopher J. Deering.  </w:t>
      </w:r>
      <w:r w:rsidRPr="007E1766">
        <w:rPr>
          <w:rFonts w:ascii="Times New Roman" w:hAnsi="Times New Roman"/>
          <w:bCs/>
          <w:i/>
          <w:sz w:val="24"/>
          <w:szCs w:val="24"/>
        </w:rPr>
        <w:t>Journal of Public Policy.</w:t>
      </w:r>
      <w:r w:rsidRPr="007E1766">
        <w:rPr>
          <w:rFonts w:ascii="Times New Roman" w:hAnsi="Times New Roman"/>
          <w:bCs/>
          <w:sz w:val="24"/>
          <w:szCs w:val="24"/>
        </w:rPr>
        <w:t xml:space="preserve">  Vol. 35, No. 3 (December), pp. 459-476.</w:t>
      </w:r>
    </w:p>
    <w:p w14:paraId="0E43B535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68B650E" w14:textId="77777777" w:rsidR="007E1766" w:rsidRPr="007E1766" w:rsidRDefault="007E1766" w:rsidP="007E1766">
      <w:pPr>
        <w:pStyle w:val="Body"/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7E1766">
        <w:rPr>
          <w:rFonts w:ascii="Times New Roman" w:hAnsi="Times New Roman" w:cs="Times New Roman"/>
          <w:sz w:val="24"/>
          <w:szCs w:val="24"/>
        </w:rPr>
        <w:t>2015.  “</w:t>
      </w:r>
      <w:r w:rsidRPr="007E1766">
        <w:rPr>
          <w:rFonts w:ascii="Times New Roman" w:eastAsia="Arial" w:hAnsi="Times New Roman" w:cs="Times New Roman"/>
          <w:sz w:val="24"/>
          <w:szCs w:val="24"/>
        </w:rPr>
        <w:t xml:space="preserve">What Makes a Classic?: Identifying and Revisiting the Classics of Public Policy and Administration.”  With Martin Lodge and Edward C. Page.  In </w:t>
      </w:r>
      <w:r w:rsidRPr="007E1766">
        <w:rPr>
          <w:rFonts w:ascii="Times New Roman" w:eastAsia="Arial" w:hAnsi="Times New Roman" w:cs="Times New Roman"/>
          <w:i/>
          <w:sz w:val="24"/>
          <w:szCs w:val="24"/>
        </w:rPr>
        <w:t>Oxford Handbook of the Classics of Public Policy and Administration,</w:t>
      </w:r>
      <w:r w:rsidRPr="007E1766">
        <w:rPr>
          <w:rFonts w:ascii="Times New Roman" w:eastAsia="Arial" w:hAnsi="Times New Roman" w:cs="Times New Roman"/>
          <w:sz w:val="24"/>
          <w:szCs w:val="24"/>
        </w:rPr>
        <w:t xml:space="preserve"> eds. Steven J. Balla, Martin Lodge, and Edward C. Page.  Oxford, UK: Oxford University Press.</w:t>
      </w:r>
    </w:p>
    <w:p w14:paraId="3CB0A9C5" w14:textId="77777777" w:rsidR="007E1766" w:rsidRPr="007E1766" w:rsidRDefault="007E1766" w:rsidP="007E1766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606DC2AE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</w:rPr>
      </w:pPr>
      <w:r w:rsidRPr="007E1766">
        <w:rPr>
          <w:rFonts w:ascii="Times New Roman" w:hAnsi="Times New Roman"/>
          <w:bCs/>
          <w:sz w:val="24"/>
          <w:szCs w:val="24"/>
          <w:lang w:eastAsia="zh-CN"/>
        </w:rPr>
        <w:t xml:space="preserve">2014.  “Health System Reform and Citizen Feedback on the Chinese Internet.”  </w:t>
      </w:r>
      <w:r w:rsidRPr="007E1766">
        <w:rPr>
          <w:rFonts w:ascii="Times New Roman" w:hAnsi="Times New Roman"/>
          <w:bCs/>
          <w:i/>
          <w:sz w:val="24"/>
          <w:szCs w:val="24"/>
          <w:lang w:eastAsia="zh-CN"/>
        </w:rPr>
        <w:t xml:space="preserve">China Information, </w:t>
      </w:r>
      <w:r w:rsidRPr="007E1766">
        <w:rPr>
          <w:rFonts w:ascii="Times New Roman" w:hAnsi="Times New Roman"/>
          <w:bCs/>
          <w:sz w:val="24"/>
          <w:szCs w:val="24"/>
        </w:rPr>
        <w:t>Vol. 28, No. 2, pp. 214-236.</w:t>
      </w:r>
    </w:p>
    <w:p w14:paraId="6DD27E6D" w14:textId="77777777" w:rsidR="007E1766" w:rsidRPr="007E1766" w:rsidRDefault="007E1766" w:rsidP="007E1766">
      <w:pPr>
        <w:spacing w:after="0"/>
        <w:ind w:left="1440"/>
        <w:rPr>
          <w:rFonts w:ascii="Times New Roman" w:hAnsi="Times New Roman"/>
          <w:bCs/>
          <w:sz w:val="24"/>
          <w:szCs w:val="24"/>
        </w:rPr>
      </w:pPr>
    </w:p>
    <w:p w14:paraId="3F49070C" w14:textId="77777777" w:rsidR="007E1766" w:rsidRPr="007E1766" w:rsidRDefault="007E1766" w:rsidP="007E1766">
      <w:pPr>
        <w:spacing w:after="0"/>
        <w:rPr>
          <w:rFonts w:ascii="Times New Roman" w:hAnsi="Times New Roman"/>
          <w:bCs/>
          <w:sz w:val="24"/>
          <w:szCs w:val="24"/>
          <w:lang w:eastAsia="zh-CN"/>
        </w:rPr>
      </w:pPr>
      <w:r w:rsidRPr="007E1766">
        <w:rPr>
          <w:rFonts w:ascii="Times New Roman" w:hAnsi="Times New Roman"/>
          <w:bCs/>
          <w:sz w:val="24"/>
          <w:szCs w:val="24"/>
          <w:lang w:eastAsia="zh-CN"/>
        </w:rPr>
        <w:lastRenderedPageBreak/>
        <w:t>2013.  “</w:t>
      </w:r>
      <w:r w:rsidRPr="007E1766">
        <w:rPr>
          <w:rFonts w:ascii="Times New Roman" w:hAnsi="Times New Roman"/>
          <w:sz w:val="24"/>
          <w:szCs w:val="24"/>
        </w:rPr>
        <w:t>Online Consultation and Citizen Feedback in Chinese Policymaking.</w:t>
      </w:r>
      <w:r w:rsidRPr="007E1766">
        <w:rPr>
          <w:rFonts w:ascii="Times New Roman" w:hAnsi="Times New Roman"/>
          <w:bCs/>
          <w:sz w:val="24"/>
          <w:szCs w:val="24"/>
          <w:lang w:eastAsia="zh-CN"/>
        </w:rPr>
        <w:t xml:space="preserve">”  With Zhou Liao.  </w:t>
      </w:r>
      <w:r w:rsidRPr="007E1766">
        <w:rPr>
          <w:rFonts w:ascii="Times New Roman" w:hAnsi="Times New Roman"/>
          <w:bCs/>
          <w:i/>
          <w:sz w:val="24"/>
          <w:szCs w:val="24"/>
          <w:lang w:eastAsia="zh-CN"/>
        </w:rPr>
        <w:t>Journal of Current Chinese Affairs.</w:t>
      </w:r>
      <w:r w:rsidRPr="007E1766">
        <w:rPr>
          <w:rFonts w:ascii="Times New Roman" w:hAnsi="Times New Roman"/>
          <w:bCs/>
          <w:sz w:val="24"/>
          <w:szCs w:val="24"/>
          <w:lang w:eastAsia="zh-CN"/>
        </w:rPr>
        <w:t xml:space="preserve"> Vol. 42, No. 3, pp. 101-120.</w:t>
      </w:r>
    </w:p>
    <w:p w14:paraId="6FA01D1D" w14:textId="77777777" w:rsidR="007E1766" w:rsidRPr="007E1766" w:rsidRDefault="007E1766" w:rsidP="007E1766">
      <w:pPr>
        <w:spacing w:after="0"/>
        <w:ind w:left="1440"/>
        <w:rPr>
          <w:rFonts w:ascii="Times New Roman" w:hAnsi="Times New Roman"/>
          <w:sz w:val="24"/>
          <w:szCs w:val="24"/>
          <w:lang w:eastAsia="zh-CN"/>
        </w:rPr>
      </w:pPr>
    </w:p>
    <w:p w14:paraId="6C89E5DB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  <w:lang w:eastAsia="zh-CN"/>
        </w:rPr>
      </w:pPr>
      <w:r w:rsidRPr="007E1766">
        <w:rPr>
          <w:rFonts w:ascii="Times New Roman" w:hAnsi="Times New Roman"/>
          <w:sz w:val="24"/>
          <w:szCs w:val="24"/>
          <w:lang w:eastAsia="zh-CN"/>
        </w:rPr>
        <w:t xml:space="preserve">2013.  “Police Patrols and Fire Alarms: An Empirical Examination of the Legislative Preference for Oversight.”  With Christopher J. Deering.  </w:t>
      </w:r>
      <w:r w:rsidRPr="007E1766">
        <w:rPr>
          <w:rFonts w:ascii="Times New Roman" w:hAnsi="Times New Roman"/>
          <w:i/>
          <w:sz w:val="24"/>
          <w:szCs w:val="24"/>
          <w:lang w:eastAsia="zh-CN"/>
        </w:rPr>
        <w:t>Congress &amp; the Presidency.</w:t>
      </w:r>
      <w:r w:rsidRPr="007E1766">
        <w:rPr>
          <w:rFonts w:ascii="Times New Roman" w:hAnsi="Times New Roman"/>
          <w:sz w:val="24"/>
          <w:szCs w:val="24"/>
          <w:lang w:eastAsia="zh-CN"/>
        </w:rPr>
        <w:t xml:space="preserve"> Vol. 40, Issue 1 (January-April), pp. 27-40.</w:t>
      </w:r>
    </w:p>
    <w:p w14:paraId="0143FA60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  <w:lang w:eastAsia="zh-CN"/>
        </w:rPr>
      </w:pPr>
    </w:p>
    <w:p w14:paraId="27E8D313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  <w:lang w:eastAsia="zh-CN"/>
        </w:rPr>
        <w:t>2012.</w:t>
      </w:r>
      <w:r w:rsidRPr="007E1766">
        <w:rPr>
          <w:rFonts w:ascii="Times New Roman" w:hAnsi="Times New Roman"/>
          <w:sz w:val="24"/>
          <w:szCs w:val="24"/>
        </w:rPr>
        <w:t xml:space="preserve">  “Information Technology, Political Participation, and the Evolution of Chinese Policymaking.” </w:t>
      </w:r>
      <w:r w:rsidRPr="007E1766">
        <w:rPr>
          <w:rFonts w:ascii="Times New Roman" w:hAnsi="Times New Roman"/>
          <w:i/>
          <w:sz w:val="24"/>
          <w:szCs w:val="24"/>
        </w:rPr>
        <w:t>Journal of Contemporary China.</w:t>
      </w:r>
      <w:r w:rsidRPr="007E1766">
        <w:rPr>
          <w:rFonts w:ascii="Times New Roman" w:hAnsi="Times New Roman"/>
          <w:sz w:val="24"/>
          <w:szCs w:val="24"/>
        </w:rPr>
        <w:t xml:space="preserve">  Vol. 21, Issue 76 (July), pp. 655-673.</w:t>
      </w:r>
    </w:p>
    <w:p w14:paraId="29F63B19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6646001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  <w:lang w:eastAsia="zh-CN"/>
        </w:rPr>
        <w:t>2012.  “</w:t>
      </w:r>
      <w:r w:rsidRPr="007E1766">
        <w:rPr>
          <w:rFonts w:ascii="Times New Roman" w:hAnsi="Times New Roman"/>
          <w:sz w:val="24"/>
          <w:szCs w:val="24"/>
        </w:rPr>
        <w:t>Neighborhood Information Systems as Intermediaries in Democratic Communities</w:t>
      </w:r>
      <w:r w:rsidRPr="007E1766">
        <w:rPr>
          <w:rFonts w:ascii="Times New Roman" w:hAnsi="Times New Roman"/>
          <w:sz w:val="24"/>
          <w:szCs w:val="24"/>
          <w:lang w:eastAsia="zh-CN"/>
        </w:rPr>
        <w:t xml:space="preserve">.”  With Sungsoo Hwang.  In </w:t>
      </w:r>
      <w:r w:rsidRPr="007E1766">
        <w:rPr>
          <w:rFonts w:ascii="Times New Roman" w:hAnsi="Times New Roman"/>
          <w:i/>
          <w:sz w:val="24"/>
          <w:szCs w:val="24"/>
        </w:rPr>
        <w:t>Connecting Democracy: Online Consultation and the Flow of Political Communication,</w:t>
      </w:r>
      <w:r w:rsidRPr="007E1766">
        <w:rPr>
          <w:rFonts w:ascii="Times New Roman" w:hAnsi="Times New Roman"/>
          <w:sz w:val="24"/>
          <w:szCs w:val="24"/>
        </w:rPr>
        <w:t xml:space="preserve"> eds. Stephen Coleman and Peter M. Shane.  Cambridge, MA: The MIT Press.  Pp. 97-121.</w:t>
      </w:r>
    </w:p>
    <w:p w14:paraId="267E57EC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57FFC78F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2012.  “The Politicization of Administration.”  </w:t>
      </w:r>
      <w:r w:rsidRPr="007E1766">
        <w:rPr>
          <w:rFonts w:ascii="Times New Roman" w:hAnsi="Times New Roman"/>
          <w:i/>
          <w:sz w:val="24"/>
          <w:szCs w:val="24"/>
        </w:rPr>
        <w:t>Georgetown Journal of Law and Public Policy,</w:t>
      </w:r>
      <w:r w:rsidRPr="007E1766">
        <w:rPr>
          <w:rFonts w:ascii="Times New Roman" w:hAnsi="Times New Roman"/>
          <w:sz w:val="24"/>
          <w:szCs w:val="24"/>
        </w:rPr>
        <w:t xml:space="preserve"> Vol. 10, No. 2, pp. 357-358.</w:t>
      </w:r>
    </w:p>
    <w:p w14:paraId="0A97961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74659B5D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2011.  “Institutional Design and the Management of Regulatory Governance.” In </w:t>
      </w:r>
      <w:r w:rsidRPr="007E1766">
        <w:rPr>
          <w:rFonts w:ascii="Times New Roman" w:hAnsi="Times New Roman"/>
          <w:i/>
          <w:iCs/>
          <w:sz w:val="24"/>
          <w:szCs w:val="24"/>
        </w:rPr>
        <w:t>Handbook on the Politics of Regulation</w:t>
      </w:r>
      <w:r w:rsidRPr="007E1766">
        <w:rPr>
          <w:rFonts w:ascii="Times New Roman" w:hAnsi="Times New Roman"/>
          <w:sz w:val="24"/>
          <w:szCs w:val="24"/>
        </w:rPr>
        <w:t xml:space="preserve">, ed. David Levi-Faur. </w:t>
      </w:r>
      <w:r w:rsidRPr="007E1766">
        <w:rPr>
          <w:rFonts w:ascii="Times New Roman" w:hAnsi="Times New Roman"/>
          <w:sz w:val="24"/>
          <w:szCs w:val="24"/>
          <w:lang w:val="de-DE"/>
        </w:rPr>
        <w:t>Cheltenham, UK: Edward Elgar.  Pp. 70-83.</w:t>
      </w:r>
    </w:p>
    <w:p w14:paraId="790622A9" w14:textId="77777777" w:rsidR="007E1766" w:rsidRPr="007E1766" w:rsidRDefault="007E1766" w:rsidP="007E1766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7B6CB28A" w14:textId="77777777" w:rsidR="007E1766" w:rsidRPr="007E1766" w:rsidRDefault="007E1766" w:rsidP="007E1766">
      <w:pPr>
        <w:pStyle w:val="BodyTextIndent"/>
        <w:spacing w:line="276" w:lineRule="auto"/>
        <w:ind w:left="0"/>
        <w:rPr>
          <w:bCs/>
          <w:szCs w:val="24"/>
        </w:rPr>
      </w:pPr>
      <w:r w:rsidRPr="007E1766">
        <w:rPr>
          <w:bCs/>
          <w:szCs w:val="24"/>
        </w:rPr>
        <w:t xml:space="preserve">2011.  “Outside Communications and OIRA Review of Agency Regulations.”  With Jennifer M. Deets and Forrest Maltzman.  </w:t>
      </w:r>
      <w:r w:rsidRPr="007E1766">
        <w:rPr>
          <w:bCs/>
          <w:i/>
          <w:szCs w:val="24"/>
        </w:rPr>
        <w:t>Administrative Law Review</w:t>
      </w:r>
      <w:r w:rsidRPr="007E1766">
        <w:rPr>
          <w:bCs/>
          <w:szCs w:val="24"/>
        </w:rPr>
        <w:t>.  Vol. 63 (Special Edition), pp. 149-177.</w:t>
      </w:r>
    </w:p>
    <w:p w14:paraId="140A4FCC" w14:textId="77777777" w:rsidR="007E1766" w:rsidRPr="007E1766" w:rsidRDefault="007E1766" w:rsidP="007E1766">
      <w:pPr>
        <w:pStyle w:val="BodyTextIndent"/>
        <w:spacing w:line="276" w:lineRule="auto"/>
        <w:ind w:left="0"/>
        <w:rPr>
          <w:bCs/>
          <w:szCs w:val="24"/>
        </w:rPr>
      </w:pPr>
    </w:p>
    <w:p w14:paraId="6AA3FBBB" w14:textId="77777777" w:rsidR="007E1766" w:rsidRPr="007E1766" w:rsidRDefault="007E1766" w:rsidP="007E1766">
      <w:pPr>
        <w:suppressAutoHyphens/>
        <w:spacing w:after="0"/>
        <w:rPr>
          <w:rFonts w:ascii="Times New Roman" w:hAnsi="Times New Roman"/>
          <w:sz w:val="24"/>
          <w:szCs w:val="24"/>
          <w:lang w:eastAsia="zh-CN"/>
        </w:rPr>
      </w:pPr>
      <w:r w:rsidRPr="007E1766">
        <w:rPr>
          <w:rFonts w:ascii="Times New Roman" w:hAnsi="Times New Roman"/>
          <w:sz w:val="24"/>
          <w:szCs w:val="24"/>
          <w:lang w:eastAsia="zh-CN"/>
        </w:rPr>
        <w:t>2009.  “</w:t>
      </w:r>
      <w:r w:rsidRPr="007E1766">
        <w:rPr>
          <w:rFonts w:ascii="Times New Roman" w:hAnsi="Times New Roman"/>
          <w:bCs/>
          <w:sz w:val="24"/>
          <w:szCs w:val="24"/>
        </w:rPr>
        <w:t>Municipal Environments, Nonprofit Entrepreneurs, and the Development of Neighborhood Information Systems</w:t>
      </w:r>
      <w:r w:rsidRPr="007E1766">
        <w:rPr>
          <w:rFonts w:ascii="Times New Roman" w:hAnsi="Times New Roman"/>
          <w:bCs/>
          <w:sz w:val="24"/>
          <w:szCs w:val="24"/>
          <w:lang w:eastAsia="zh-CN"/>
        </w:rPr>
        <w:t xml:space="preserve">.”  </w:t>
      </w:r>
      <w:r w:rsidRPr="007E1766">
        <w:rPr>
          <w:rFonts w:ascii="Times New Roman" w:hAnsi="Times New Roman"/>
          <w:i/>
          <w:iCs/>
          <w:sz w:val="24"/>
          <w:szCs w:val="24"/>
        </w:rPr>
        <w:t>I/S: A Journal of Law and Policy for the Information Society</w:t>
      </w:r>
      <w:r w:rsidRPr="007E1766">
        <w:rPr>
          <w:rFonts w:ascii="Times New Roman" w:hAnsi="Times New Roman"/>
          <w:sz w:val="24"/>
          <w:szCs w:val="24"/>
        </w:rPr>
        <w:t>.</w:t>
      </w:r>
      <w:r w:rsidRPr="007E1766">
        <w:rPr>
          <w:rFonts w:ascii="Times New Roman" w:hAnsi="Times New Roman"/>
          <w:sz w:val="24"/>
          <w:szCs w:val="24"/>
          <w:lang w:eastAsia="zh-CN"/>
        </w:rPr>
        <w:t xml:space="preserve">  Vol. 5, No. 1, pp. 111-134.</w:t>
      </w:r>
    </w:p>
    <w:p w14:paraId="2FFD1EBC" w14:textId="77777777" w:rsidR="007E1766" w:rsidRPr="007E1766" w:rsidRDefault="007E1766" w:rsidP="007E1766">
      <w:pPr>
        <w:suppressAutoHyphens/>
        <w:spacing w:after="0"/>
        <w:ind w:left="1440"/>
        <w:rPr>
          <w:rFonts w:ascii="Times New Roman" w:hAnsi="Times New Roman"/>
          <w:sz w:val="24"/>
          <w:szCs w:val="24"/>
          <w:lang w:eastAsia="zh-CN"/>
        </w:rPr>
      </w:pPr>
    </w:p>
    <w:p w14:paraId="1C90D80F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2007.  “Information Technology and Public Commenting on Agency Regulations.”  With Benjamin Daniels.  </w:t>
      </w:r>
      <w:r w:rsidRPr="007E1766">
        <w:rPr>
          <w:rFonts w:ascii="Times New Roman" w:hAnsi="Times New Roman"/>
          <w:i/>
          <w:iCs/>
          <w:sz w:val="24"/>
          <w:szCs w:val="24"/>
        </w:rPr>
        <w:t>Regulation &amp; Governance</w:t>
      </w:r>
      <w:r w:rsidRPr="007E1766">
        <w:rPr>
          <w:rFonts w:ascii="Times New Roman" w:hAnsi="Times New Roman"/>
          <w:sz w:val="24"/>
          <w:szCs w:val="24"/>
        </w:rPr>
        <w:t>.  Vol. 1, No. 1 (March), pp. 46-67.</w:t>
      </w:r>
    </w:p>
    <w:p w14:paraId="7BBD6F0B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2D59F0A8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2005.  “Between Commenting and Negotiation: The Contours of Public Participation in Agency Rulemaking.”  </w:t>
      </w:r>
      <w:r w:rsidRPr="007E1766">
        <w:rPr>
          <w:rFonts w:ascii="Times New Roman" w:hAnsi="Times New Roman"/>
          <w:i/>
          <w:iCs/>
          <w:sz w:val="24"/>
          <w:szCs w:val="24"/>
        </w:rPr>
        <w:t>I/S: A Journal of Law and Policy for the Information Society</w:t>
      </w:r>
      <w:r w:rsidRPr="007E1766">
        <w:rPr>
          <w:rFonts w:ascii="Times New Roman" w:hAnsi="Times New Roman"/>
          <w:sz w:val="24"/>
          <w:szCs w:val="24"/>
        </w:rPr>
        <w:t>.  Vol. 1, No. 1 (Winter), pp. 59-94.</w:t>
      </w:r>
    </w:p>
    <w:p w14:paraId="6E723A04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2F28954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2005.  “Unifying Rulemaking Information: Recommendations for the New Federal Docket Management System.”  With Cary Coglianese and Stuart Shapiro.  </w:t>
      </w:r>
      <w:r w:rsidRPr="007E1766">
        <w:rPr>
          <w:rFonts w:ascii="Times New Roman" w:hAnsi="Times New Roman"/>
          <w:i/>
          <w:iCs/>
          <w:sz w:val="24"/>
          <w:szCs w:val="24"/>
        </w:rPr>
        <w:t>Administrative Law Review</w:t>
      </w:r>
      <w:r w:rsidRPr="007E1766">
        <w:rPr>
          <w:rFonts w:ascii="Times New Roman" w:hAnsi="Times New Roman"/>
          <w:sz w:val="24"/>
          <w:szCs w:val="24"/>
        </w:rPr>
        <w:t>.  Vol. 57, No. 2 (Spring), pp. 621-646.</w:t>
      </w:r>
    </w:p>
    <w:p w14:paraId="42F2A45F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7198AE78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lastRenderedPageBreak/>
        <w:t xml:space="preserve">2003.  “Consensual Rulemaking and the Time it Takes to Develop Rules.”  With John R. Wright.  In </w:t>
      </w:r>
      <w:r w:rsidRPr="007E1766">
        <w:rPr>
          <w:rFonts w:ascii="Times New Roman" w:hAnsi="Times New Roman"/>
          <w:i/>
          <w:sz w:val="24"/>
          <w:szCs w:val="24"/>
        </w:rPr>
        <w:t>Politics, Policy, and Organizations: Frontiers in the Scientific Study of Bureaucracy</w:t>
      </w:r>
      <w:r w:rsidRPr="007E1766">
        <w:rPr>
          <w:rFonts w:ascii="Times New Roman" w:hAnsi="Times New Roman"/>
          <w:sz w:val="24"/>
          <w:szCs w:val="24"/>
        </w:rPr>
        <w:t>, eds. George A. Krause and Kenneth J. Meier.  Ann Arbor, MI: University of Michigan Press.  Pp. 187-206.</w:t>
      </w:r>
    </w:p>
    <w:p w14:paraId="096A2942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8BD7F99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2002.  “Partisanship, Blame Avoidance, and the Distribution of Legislative Pork.”  With Eric D. Lawrence, Forrest Maltzman, and Lee Sigelman.  </w:t>
      </w:r>
      <w:r w:rsidRPr="007E1766">
        <w:rPr>
          <w:rFonts w:ascii="Times New Roman" w:hAnsi="Times New Roman"/>
          <w:i/>
          <w:sz w:val="24"/>
          <w:szCs w:val="24"/>
        </w:rPr>
        <w:t>American Journal of Political Science</w:t>
      </w:r>
      <w:r w:rsidRPr="007E1766">
        <w:rPr>
          <w:rFonts w:ascii="Times New Roman" w:hAnsi="Times New Roman"/>
          <w:sz w:val="24"/>
          <w:szCs w:val="24"/>
        </w:rPr>
        <w:t>.  Vol. 46, No. 3 (July), pp. 515-525.</w:t>
      </w:r>
    </w:p>
    <w:p w14:paraId="28D4FA62" w14:textId="77777777" w:rsidR="007E1766" w:rsidRPr="007E1766" w:rsidRDefault="007E1766" w:rsidP="007E1766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0D96475D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2001.  “Interest Groups, Advisory Committees, and Congressional Control of the Bureaucracy.”  With John R. Wright.  </w:t>
      </w:r>
      <w:r w:rsidRPr="007E1766">
        <w:rPr>
          <w:rFonts w:ascii="Times New Roman" w:hAnsi="Times New Roman"/>
          <w:i/>
          <w:sz w:val="24"/>
          <w:szCs w:val="24"/>
        </w:rPr>
        <w:t>American Journal of Political Science</w:t>
      </w:r>
      <w:r w:rsidRPr="007E1766">
        <w:rPr>
          <w:rFonts w:ascii="Times New Roman" w:hAnsi="Times New Roman"/>
          <w:sz w:val="24"/>
          <w:szCs w:val="24"/>
        </w:rPr>
        <w:t>.  Vol. 45, No. 4 (October), pp. 799-812.</w:t>
      </w:r>
    </w:p>
    <w:p w14:paraId="593C726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7EFCEAE5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2001.  “Interstate Professional Associations and the Diffusion of Policy Innovations.”  </w:t>
      </w:r>
      <w:r w:rsidRPr="007E1766">
        <w:rPr>
          <w:rFonts w:ascii="Times New Roman" w:hAnsi="Times New Roman"/>
          <w:i/>
          <w:sz w:val="24"/>
          <w:szCs w:val="24"/>
        </w:rPr>
        <w:t>American Politics Research</w:t>
      </w:r>
      <w:r w:rsidRPr="007E1766">
        <w:rPr>
          <w:rFonts w:ascii="Times New Roman" w:hAnsi="Times New Roman"/>
          <w:sz w:val="24"/>
          <w:szCs w:val="24"/>
        </w:rPr>
        <w:t>.  Vol. 29, No. 3 (May), pp. 221-245.</w:t>
      </w:r>
    </w:p>
    <w:p w14:paraId="47CC567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051DF61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2000.  “Can Advisory Committees Facilitate Congressional Oversight of the Bureaucracy?”  With John R. Wright.  In </w:t>
      </w:r>
      <w:r w:rsidRPr="007E1766">
        <w:rPr>
          <w:rFonts w:ascii="Times New Roman" w:hAnsi="Times New Roman"/>
          <w:i/>
          <w:sz w:val="24"/>
          <w:szCs w:val="24"/>
        </w:rPr>
        <w:t>Congress on Display, Congress at Work</w:t>
      </w:r>
      <w:r w:rsidRPr="007E1766">
        <w:rPr>
          <w:rFonts w:ascii="Times New Roman" w:hAnsi="Times New Roman"/>
          <w:sz w:val="24"/>
          <w:szCs w:val="24"/>
        </w:rPr>
        <w:t>, ed. William T. Bianco.  Ann Arbor, MI: University of Michigan Press.  Pp. 167-187.</w:t>
      </w:r>
    </w:p>
    <w:p w14:paraId="69758DB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5DC99CE2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2000.  “Legislative Organization and Congressional Review of Agency Regulations.”  </w:t>
      </w:r>
      <w:r w:rsidRPr="007E1766">
        <w:rPr>
          <w:rFonts w:ascii="Times New Roman" w:hAnsi="Times New Roman"/>
          <w:i/>
          <w:sz w:val="24"/>
          <w:szCs w:val="24"/>
        </w:rPr>
        <w:t>Journal of Law, Economics, and Organization</w:t>
      </w:r>
      <w:r w:rsidRPr="007E1766">
        <w:rPr>
          <w:rFonts w:ascii="Times New Roman" w:hAnsi="Times New Roman"/>
          <w:sz w:val="24"/>
          <w:szCs w:val="24"/>
        </w:rPr>
        <w:t>.  Vol. 16, No. 2 (Fall), pp. 424-448.</w:t>
      </w:r>
    </w:p>
    <w:p w14:paraId="1A948549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4ECA0CAC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2000.  “Legislative Success and Failure and Participation in Rulemaking.”  </w:t>
      </w:r>
      <w:r w:rsidRPr="007E1766">
        <w:rPr>
          <w:rFonts w:ascii="Times New Roman" w:hAnsi="Times New Roman"/>
          <w:i/>
          <w:sz w:val="24"/>
          <w:szCs w:val="24"/>
        </w:rPr>
        <w:t>Journal of Public Administration Research and Theory</w:t>
      </w:r>
      <w:r w:rsidRPr="007E1766">
        <w:rPr>
          <w:rFonts w:ascii="Times New Roman" w:hAnsi="Times New Roman"/>
          <w:sz w:val="24"/>
          <w:szCs w:val="24"/>
        </w:rPr>
        <w:t>.  Vol. 10, No. 3 (July), pp. 633-653.</w:t>
      </w:r>
    </w:p>
    <w:p w14:paraId="38550371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3071E18A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2000.  “Political and Organizational Determinants of Bureaucratic Responsiveness.”  </w:t>
      </w:r>
      <w:r w:rsidRPr="007E1766">
        <w:rPr>
          <w:rFonts w:ascii="Times New Roman" w:hAnsi="Times New Roman"/>
          <w:i/>
          <w:sz w:val="24"/>
          <w:szCs w:val="24"/>
        </w:rPr>
        <w:t>American Politics Quarterly</w:t>
      </w:r>
      <w:r w:rsidRPr="007E1766">
        <w:rPr>
          <w:rFonts w:ascii="Times New Roman" w:hAnsi="Times New Roman"/>
          <w:sz w:val="24"/>
          <w:szCs w:val="24"/>
        </w:rPr>
        <w:t>.  Vol. 28, No. 2 (April), pp. 163-193.</w:t>
      </w:r>
    </w:p>
    <w:p w14:paraId="1BE63CA8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6AB1C47B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>2000.  “Position Taking, Legislative Signaling, and Non-Expert Extremism: Cosponsorship of Managed Care Legislation in the 105</w:t>
      </w:r>
      <w:r w:rsidRPr="007E1766">
        <w:rPr>
          <w:rFonts w:ascii="Times New Roman" w:hAnsi="Times New Roman"/>
          <w:sz w:val="24"/>
          <w:szCs w:val="24"/>
          <w:vertAlign w:val="superscript"/>
        </w:rPr>
        <w:t>th</w:t>
      </w:r>
      <w:r w:rsidRPr="007E1766">
        <w:rPr>
          <w:rFonts w:ascii="Times New Roman" w:hAnsi="Times New Roman"/>
          <w:sz w:val="24"/>
          <w:szCs w:val="24"/>
        </w:rPr>
        <w:t xml:space="preserve"> House of Representatives.”  With Christine L. Nemacheck.  </w:t>
      </w:r>
      <w:r w:rsidRPr="007E1766">
        <w:rPr>
          <w:rFonts w:ascii="Times New Roman" w:hAnsi="Times New Roman"/>
          <w:i/>
          <w:sz w:val="24"/>
          <w:szCs w:val="24"/>
        </w:rPr>
        <w:t>Congress &amp; the Presidency</w:t>
      </w:r>
      <w:r w:rsidRPr="007E1766">
        <w:rPr>
          <w:rFonts w:ascii="Times New Roman" w:hAnsi="Times New Roman"/>
          <w:sz w:val="24"/>
          <w:szCs w:val="24"/>
        </w:rPr>
        <w:t>.  Vol. 27, No. 2 (Fall), pp.163-188.</w:t>
      </w:r>
    </w:p>
    <w:p w14:paraId="40CB9F84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5EB355F4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1999.  “Markets, Governments, and HMO Development in the 1990s.”  </w:t>
      </w:r>
      <w:r w:rsidRPr="007E1766">
        <w:rPr>
          <w:rFonts w:ascii="Times New Roman" w:hAnsi="Times New Roman"/>
          <w:i/>
          <w:sz w:val="24"/>
          <w:szCs w:val="24"/>
        </w:rPr>
        <w:t>Journal of Health Politics, Policy and Law</w:t>
      </w:r>
      <w:r w:rsidRPr="007E1766">
        <w:rPr>
          <w:rFonts w:ascii="Times New Roman" w:hAnsi="Times New Roman"/>
          <w:sz w:val="24"/>
          <w:szCs w:val="24"/>
        </w:rPr>
        <w:t>.  Vol. 24, No. 2 (April), pp. 215-238.</w:t>
      </w:r>
    </w:p>
    <w:p w14:paraId="20F56B07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0217A8EA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1998.  “Administrative Procedures and Political Control of the Bureaucracy.”  </w:t>
      </w:r>
      <w:r w:rsidRPr="007E1766">
        <w:rPr>
          <w:rFonts w:ascii="Times New Roman" w:hAnsi="Times New Roman"/>
          <w:i/>
          <w:sz w:val="24"/>
          <w:szCs w:val="24"/>
        </w:rPr>
        <w:t>American Political Science Review</w:t>
      </w:r>
      <w:r w:rsidRPr="007E1766">
        <w:rPr>
          <w:rFonts w:ascii="Times New Roman" w:hAnsi="Times New Roman"/>
          <w:sz w:val="24"/>
          <w:szCs w:val="24"/>
        </w:rPr>
        <w:t>.  Vol. 92, No. 3 (September), pp. 663-673.</w:t>
      </w:r>
    </w:p>
    <w:p w14:paraId="60B7C36A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04D0B260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b/>
          <w:sz w:val="24"/>
          <w:szCs w:val="24"/>
        </w:rPr>
        <w:t>Research in Progress</w:t>
      </w:r>
    </w:p>
    <w:p w14:paraId="0740D04B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5C83872A" w14:textId="6C8E94A0" w:rsid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 xml:space="preserve">“In the Midnight Hour: </w:t>
      </w:r>
      <w:r w:rsidR="00BD1121">
        <w:rPr>
          <w:rFonts w:ascii="Times New Roman" w:hAnsi="Times New Roman"/>
          <w:sz w:val="24"/>
          <w:szCs w:val="24"/>
        </w:rPr>
        <w:t>Stakeholder Participation in Regulatory Policymaking</w:t>
      </w:r>
      <w:r w:rsidRPr="007E1766">
        <w:rPr>
          <w:rFonts w:ascii="Times New Roman" w:hAnsi="Times New Roman"/>
          <w:sz w:val="24"/>
          <w:szCs w:val="24"/>
        </w:rPr>
        <w:t xml:space="preserve"> During Presidential Transitions.”  With Christopher Carrigan, Colin Emrich, and Sean Paul.</w:t>
      </w:r>
      <w:r w:rsidR="00C810B9">
        <w:rPr>
          <w:rFonts w:ascii="Times New Roman" w:hAnsi="Times New Roman"/>
          <w:sz w:val="24"/>
          <w:szCs w:val="24"/>
        </w:rPr>
        <w:t xml:space="preserve">  </w:t>
      </w:r>
      <w:r w:rsidR="00F84D48">
        <w:rPr>
          <w:rFonts w:ascii="Times New Roman" w:hAnsi="Times New Roman"/>
          <w:sz w:val="24"/>
          <w:szCs w:val="24"/>
        </w:rPr>
        <w:t>Revise and resubmit</w:t>
      </w:r>
      <w:r w:rsidR="00C810B9">
        <w:rPr>
          <w:rFonts w:ascii="Times New Roman" w:hAnsi="Times New Roman"/>
          <w:sz w:val="24"/>
          <w:szCs w:val="24"/>
        </w:rPr>
        <w:t>.</w:t>
      </w:r>
    </w:p>
    <w:p w14:paraId="3CE53FC2" w14:textId="77777777" w:rsidR="007E1766" w:rsidRPr="007E1766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294BEA89" w14:textId="5E2B41A9" w:rsidR="00786617" w:rsidRDefault="007E1766" w:rsidP="007E1766">
      <w:pPr>
        <w:spacing w:after="0"/>
        <w:rPr>
          <w:rFonts w:ascii="Times New Roman" w:hAnsi="Times New Roman"/>
          <w:sz w:val="24"/>
          <w:szCs w:val="24"/>
        </w:rPr>
      </w:pPr>
      <w:r w:rsidRPr="007E1766">
        <w:rPr>
          <w:rFonts w:ascii="Times New Roman" w:hAnsi="Times New Roman"/>
          <w:sz w:val="24"/>
          <w:szCs w:val="24"/>
        </w:rPr>
        <w:t>“</w:t>
      </w:r>
      <w:r w:rsidR="00BD1121">
        <w:rPr>
          <w:rFonts w:ascii="Times New Roman" w:hAnsi="Times New Roman"/>
          <w:sz w:val="24"/>
          <w:szCs w:val="24"/>
        </w:rPr>
        <w:t xml:space="preserve">Transparency, Participation, and Responsiveness in Hong Kong </w:t>
      </w:r>
      <w:r w:rsidR="00FC6A67">
        <w:rPr>
          <w:rFonts w:ascii="Times New Roman" w:hAnsi="Times New Roman"/>
          <w:sz w:val="24"/>
          <w:szCs w:val="24"/>
        </w:rPr>
        <w:t xml:space="preserve">Consultative </w:t>
      </w:r>
      <w:r w:rsidR="00BD1121">
        <w:rPr>
          <w:rFonts w:ascii="Times New Roman" w:hAnsi="Times New Roman"/>
          <w:sz w:val="24"/>
          <w:szCs w:val="24"/>
        </w:rPr>
        <w:t>Policymaking</w:t>
      </w:r>
      <w:r w:rsidRPr="007E1766">
        <w:rPr>
          <w:rFonts w:ascii="Times New Roman" w:hAnsi="Times New Roman"/>
          <w:sz w:val="24"/>
          <w:szCs w:val="24"/>
        </w:rPr>
        <w:t>.”  With Huang Chen and Yat To Yeung.</w:t>
      </w:r>
      <w:r w:rsidR="00C810B9">
        <w:rPr>
          <w:rFonts w:ascii="Times New Roman" w:hAnsi="Times New Roman"/>
          <w:sz w:val="24"/>
          <w:szCs w:val="24"/>
        </w:rPr>
        <w:t xml:space="preserve">  Revise and resubmit.</w:t>
      </w:r>
    </w:p>
    <w:p w14:paraId="1DA20D01" w14:textId="77777777" w:rsidR="00F84D48" w:rsidRDefault="00F84D48" w:rsidP="007E1766">
      <w:pPr>
        <w:spacing w:after="0"/>
        <w:rPr>
          <w:rFonts w:ascii="Times New Roman" w:hAnsi="Times New Roman"/>
          <w:sz w:val="24"/>
          <w:szCs w:val="24"/>
        </w:rPr>
      </w:pPr>
    </w:p>
    <w:p w14:paraId="60BA6FC6" w14:textId="77777777" w:rsidR="00F84D48" w:rsidRDefault="00F84D48" w:rsidP="00F84D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“Lobbying and Public Consultations in the Bureaucratic Arena.”  With Adriana Bunea.  In preparation.</w:t>
      </w:r>
    </w:p>
    <w:p w14:paraId="34242768" w14:textId="77777777" w:rsidR="00F84D48" w:rsidRDefault="00F84D48" w:rsidP="00F84D48">
      <w:pPr>
        <w:spacing w:after="0"/>
        <w:rPr>
          <w:rFonts w:ascii="Times New Roman" w:hAnsi="Times New Roman"/>
          <w:sz w:val="24"/>
          <w:szCs w:val="24"/>
        </w:rPr>
      </w:pPr>
    </w:p>
    <w:p w14:paraId="66969DA4" w14:textId="55860F0E" w:rsidR="00F84D48" w:rsidRDefault="00F84D48" w:rsidP="00F84D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“Measuring Bureaucratic Responsiveness.”  With Natasha Salinas and Lucas Thevenard.  In preparation.</w:t>
      </w:r>
    </w:p>
    <w:p w14:paraId="71C65511" w14:textId="77777777" w:rsidR="00F84D48" w:rsidRPr="007E1766" w:rsidRDefault="00F84D48" w:rsidP="007E1766">
      <w:pPr>
        <w:spacing w:after="0"/>
        <w:rPr>
          <w:rFonts w:ascii="Times New Roman" w:hAnsi="Times New Roman"/>
          <w:sz w:val="24"/>
          <w:szCs w:val="24"/>
        </w:rPr>
      </w:pPr>
    </w:p>
    <w:sectPr w:rsidR="00F84D48" w:rsidRPr="007E1766" w:rsidSect="00AA3FC7">
      <w:headerReference w:type="even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E168" w14:textId="77777777" w:rsidR="00B415A7" w:rsidRDefault="00B415A7" w:rsidP="00F419DE">
      <w:pPr>
        <w:spacing w:after="0" w:line="240" w:lineRule="auto"/>
      </w:pPr>
      <w:r>
        <w:separator/>
      </w:r>
    </w:p>
  </w:endnote>
  <w:endnote w:type="continuationSeparator" w:id="0">
    <w:p w14:paraId="23EAE9F9" w14:textId="77777777" w:rsidR="00B415A7" w:rsidRDefault="00B415A7" w:rsidP="00F4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9F03" w14:textId="77777777" w:rsidR="00B415A7" w:rsidRDefault="00B415A7" w:rsidP="00F419DE">
      <w:pPr>
        <w:spacing w:after="0" w:line="240" w:lineRule="auto"/>
      </w:pPr>
      <w:r>
        <w:separator/>
      </w:r>
    </w:p>
  </w:footnote>
  <w:footnote w:type="continuationSeparator" w:id="0">
    <w:p w14:paraId="4AB58263" w14:textId="77777777" w:rsidR="00B415A7" w:rsidRDefault="00B415A7" w:rsidP="00F4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39BA" w14:textId="77777777" w:rsidR="00786617" w:rsidRDefault="009A223F">
    <w:pPr>
      <w:pStyle w:val="Header"/>
    </w:pPr>
    <w:r>
      <w:rPr>
        <w:noProof/>
      </w:rPr>
      <w:pict w14:anchorId="4BB36C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24116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055F" w14:textId="77777777" w:rsidR="00786617" w:rsidRDefault="009A223F">
    <w:pPr>
      <w:pStyle w:val="Header"/>
    </w:pPr>
    <w:r>
      <w:rPr>
        <w:noProof/>
      </w:rPr>
      <w:pict w14:anchorId="3D60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241159" o:spid="_x0000_s2050" type="#_x0000_t75" style="position:absolute;margin-left:0;margin-top:0;width:612pt;height:11in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DE"/>
    <w:rsid w:val="00051409"/>
    <w:rsid w:val="0018164F"/>
    <w:rsid w:val="001F195F"/>
    <w:rsid w:val="003161F0"/>
    <w:rsid w:val="003C16BF"/>
    <w:rsid w:val="003C61FE"/>
    <w:rsid w:val="004D07C4"/>
    <w:rsid w:val="004E1581"/>
    <w:rsid w:val="005524A9"/>
    <w:rsid w:val="005C6DDE"/>
    <w:rsid w:val="006C5B56"/>
    <w:rsid w:val="006F7B02"/>
    <w:rsid w:val="00723126"/>
    <w:rsid w:val="00786617"/>
    <w:rsid w:val="007D011B"/>
    <w:rsid w:val="007E1766"/>
    <w:rsid w:val="00825890"/>
    <w:rsid w:val="00850517"/>
    <w:rsid w:val="008F08C2"/>
    <w:rsid w:val="009A223F"/>
    <w:rsid w:val="00A7324C"/>
    <w:rsid w:val="00AA3FC7"/>
    <w:rsid w:val="00AE3567"/>
    <w:rsid w:val="00AE6094"/>
    <w:rsid w:val="00AF746E"/>
    <w:rsid w:val="00B415A7"/>
    <w:rsid w:val="00B60714"/>
    <w:rsid w:val="00BA213A"/>
    <w:rsid w:val="00BD1121"/>
    <w:rsid w:val="00BD4C04"/>
    <w:rsid w:val="00C810B9"/>
    <w:rsid w:val="00C82BA7"/>
    <w:rsid w:val="00CC0CC2"/>
    <w:rsid w:val="00CD6443"/>
    <w:rsid w:val="00CE3701"/>
    <w:rsid w:val="00D15445"/>
    <w:rsid w:val="00D22A77"/>
    <w:rsid w:val="00D51AF6"/>
    <w:rsid w:val="00DA5B82"/>
    <w:rsid w:val="00DB208D"/>
    <w:rsid w:val="00DE3982"/>
    <w:rsid w:val="00E45DD7"/>
    <w:rsid w:val="00E500DE"/>
    <w:rsid w:val="00EF4C6E"/>
    <w:rsid w:val="00F419DE"/>
    <w:rsid w:val="00F77A5E"/>
    <w:rsid w:val="00F84D48"/>
    <w:rsid w:val="00F925FB"/>
    <w:rsid w:val="00FB5205"/>
    <w:rsid w:val="00F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56A0DC1"/>
  <w15:docId w15:val="{CA44072E-D8A5-466F-894D-85C22C02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9DE"/>
    <w:rPr>
      <w:rFonts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7E176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1766"/>
    <w:rPr>
      <w:rFonts w:ascii="Times New Roman" w:eastAsia="Times New Roman" w:hAnsi="Times New Roman"/>
      <w:sz w:val="24"/>
      <w:lang w:eastAsia="en-US"/>
    </w:rPr>
  </w:style>
  <w:style w:type="paragraph" w:customStyle="1" w:styleId="Body">
    <w:name w:val="Body"/>
    <w:rsid w:val="007E1766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1261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Pehmoeller</dc:creator>
  <cp:keywords/>
  <dc:description/>
  <cp:lastModifiedBy>Steve Balla</cp:lastModifiedBy>
  <cp:revision>7</cp:revision>
  <cp:lastPrinted>2012-11-16T14:09:00Z</cp:lastPrinted>
  <dcterms:created xsi:type="dcterms:W3CDTF">2025-02-06T16:46:00Z</dcterms:created>
  <dcterms:modified xsi:type="dcterms:W3CDTF">2025-08-18T16:45:00Z</dcterms:modified>
</cp:coreProperties>
</file>