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EB" w:rsidRPr="002641B3" w:rsidRDefault="00152FEB" w:rsidP="00152FEB">
      <w:pPr>
        <w:widowControl w:val="0"/>
        <w:autoSpaceDE w:val="0"/>
        <w:autoSpaceDN w:val="0"/>
        <w:adjustRightInd w:val="0"/>
        <w:jc w:val="center"/>
        <w:rPr>
          <w:rFonts w:ascii="Times New Roman" w:hAnsi="Times New Roman" w:cs="Arial"/>
          <w:b/>
          <w:szCs w:val="26"/>
        </w:rPr>
      </w:pPr>
      <w:r w:rsidRPr="002641B3">
        <w:rPr>
          <w:rFonts w:ascii="Times New Roman" w:hAnsi="Times New Roman" w:cs="Arial"/>
          <w:b/>
          <w:szCs w:val="26"/>
        </w:rPr>
        <w:t xml:space="preserve">Comprehensive Exam: Political Theory Minor </w:t>
      </w:r>
    </w:p>
    <w:p w:rsidR="00152FEB" w:rsidRPr="002641B3" w:rsidRDefault="00152FEB" w:rsidP="00152FEB">
      <w:pPr>
        <w:widowControl w:val="0"/>
        <w:autoSpaceDE w:val="0"/>
        <w:autoSpaceDN w:val="0"/>
        <w:adjustRightInd w:val="0"/>
        <w:jc w:val="center"/>
        <w:rPr>
          <w:rFonts w:ascii="Times New Roman" w:hAnsi="Times New Roman" w:cs="Arial"/>
          <w:b/>
          <w:szCs w:val="26"/>
        </w:rPr>
      </w:pPr>
      <w:r w:rsidRPr="002641B3">
        <w:rPr>
          <w:rFonts w:ascii="Times New Roman" w:hAnsi="Times New Roman" w:cs="Arial"/>
          <w:b/>
          <w:szCs w:val="26"/>
        </w:rPr>
        <w:t>September 2012</w:t>
      </w:r>
    </w:p>
    <w:p w:rsidR="00152FEB" w:rsidRPr="002641B3" w:rsidRDefault="00152FEB" w:rsidP="00152FEB">
      <w:pPr>
        <w:widowControl w:val="0"/>
        <w:autoSpaceDE w:val="0"/>
        <w:autoSpaceDN w:val="0"/>
        <w:adjustRightInd w:val="0"/>
        <w:jc w:val="center"/>
        <w:rPr>
          <w:rFonts w:ascii="Times New Roman" w:hAnsi="Times New Roman" w:cs="Arial"/>
          <w:szCs w:val="26"/>
        </w:rPr>
      </w:pPr>
    </w:p>
    <w:p w:rsidR="00152FEB" w:rsidRPr="002641B3" w:rsidRDefault="00152FEB" w:rsidP="00152FEB">
      <w:pPr>
        <w:widowControl w:val="0"/>
        <w:autoSpaceDE w:val="0"/>
        <w:autoSpaceDN w:val="0"/>
        <w:adjustRightInd w:val="0"/>
        <w:rPr>
          <w:rFonts w:ascii="Times New Roman" w:hAnsi="Times New Roman" w:cs="Arial"/>
          <w:b/>
          <w:szCs w:val="26"/>
        </w:rPr>
      </w:pPr>
      <w:r w:rsidRPr="002641B3">
        <w:rPr>
          <w:rFonts w:ascii="Times New Roman" w:hAnsi="Times New Roman" w:cs="Arial"/>
          <w:b/>
          <w:szCs w:val="26"/>
        </w:rPr>
        <w:t>Answer one question from each of the three sections below.  No theorist should be discussed in detail more than once in answering the questions.</w:t>
      </w:r>
    </w:p>
    <w:p w:rsidR="00152FEB" w:rsidRPr="002641B3" w:rsidRDefault="00152FEB" w:rsidP="00152FEB">
      <w:pPr>
        <w:widowControl w:val="0"/>
        <w:autoSpaceDE w:val="0"/>
        <w:autoSpaceDN w:val="0"/>
        <w:adjustRightInd w:val="0"/>
        <w:jc w:val="center"/>
        <w:rPr>
          <w:rFonts w:ascii="Times New Roman" w:hAnsi="Times New Roman" w:cs="Arial"/>
          <w:szCs w:val="26"/>
        </w:rPr>
      </w:pPr>
    </w:p>
    <w:p w:rsidR="00152FEB" w:rsidRPr="002641B3" w:rsidRDefault="00152FEB" w:rsidP="00152FEB">
      <w:pPr>
        <w:widowControl w:val="0"/>
        <w:autoSpaceDE w:val="0"/>
        <w:autoSpaceDN w:val="0"/>
        <w:adjustRightInd w:val="0"/>
        <w:jc w:val="center"/>
        <w:rPr>
          <w:rFonts w:ascii="Times New Roman" w:hAnsi="Times New Roman" w:cs="Arial"/>
          <w:szCs w:val="26"/>
        </w:rPr>
      </w:pPr>
    </w:p>
    <w:p w:rsidR="00152FEB" w:rsidRPr="002641B3" w:rsidRDefault="00152FEB" w:rsidP="00152FEB">
      <w:pPr>
        <w:widowControl w:val="0"/>
        <w:autoSpaceDE w:val="0"/>
        <w:autoSpaceDN w:val="0"/>
        <w:adjustRightInd w:val="0"/>
        <w:jc w:val="center"/>
        <w:rPr>
          <w:rFonts w:ascii="Times New Roman" w:hAnsi="Times New Roman" w:cs="Arial"/>
          <w:b/>
          <w:szCs w:val="26"/>
        </w:rPr>
      </w:pPr>
      <w:r w:rsidRPr="002641B3">
        <w:rPr>
          <w:rFonts w:ascii="Times New Roman" w:hAnsi="Times New Roman" w:cs="Arial"/>
          <w:b/>
          <w:szCs w:val="26"/>
        </w:rPr>
        <w:t>Section I – Overview</w:t>
      </w:r>
    </w:p>
    <w:p w:rsidR="00152FEB" w:rsidRPr="002641B3" w:rsidRDefault="00152FEB" w:rsidP="00152FEB">
      <w:pPr>
        <w:widowControl w:val="0"/>
        <w:autoSpaceDE w:val="0"/>
        <w:autoSpaceDN w:val="0"/>
        <w:adjustRightInd w:val="0"/>
        <w:rPr>
          <w:rFonts w:ascii="Times New Roman" w:hAnsi="Times New Roman" w:cs="Arial"/>
          <w:color w:val="1A1A1A"/>
          <w:szCs w:val="26"/>
        </w:rPr>
      </w:pPr>
    </w:p>
    <w:p w:rsidR="00875D88" w:rsidRPr="002641B3" w:rsidRDefault="002641B3" w:rsidP="00875D88">
      <w:pPr>
        <w:rPr>
          <w:rFonts w:ascii="Times New Roman" w:hAnsi="Times New Roman"/>
        </w:rPr>
      </w:pPr>
      <w:r>
        <w:rPr>
          <w:rFonts w:ascii="Times New Roman" w:hAnsi="Times New Roman"/>
        </w:rPr>
        <w:t>I.</w:t>
      </w:r>
      <w:r w:rsidR="00875D88" w:rsidRPr="002641B3">
        <w:rPr>
          <w:rFonts w:ascii="Times New Roman" w:hAnsi="Times New Roman"/>
        </w:rPr>
        <w:t xml:space="preserve">1. In his </w:t>
      </w:r>
      <w:r w:rsidR="00875D88" w:rsidRPr="002641B3">
        <w:rPr>
          <w:rFonts w:ascii="Times New Roman" w:hAnsi="Times New Roman"/>
          <w:i/>
        </w:rPr>
        <w:t>Social Theory of International Politics</w:t>
      </w:r>
      <w:r w:rsidR="00875D88" w:rsidRPr="002641B3">
        <w:rPr>
          <w:rFonts w:ascii="Times New Roman" w:hAnsi="Times New Roman"/>
        </w:rPr>
        <w:t>,</w:t>
      </w:r>
      <w:r w:rsidR="00875D88" w:rsidRPr="002641B3">
        <w:rPr>
          <w:rFonts w:ascii="Times New Roman" w:hAnsi="Times New Roman"/>
          <w:i/>
        </w:rPr>
        <w:t xml:space="preserve"> </w:t>
      </w:r>
      <w:r w:rsidR="00875D88" w:rsidRPr="002641B3">
        <w:rPr>
          <w:rFonts w:ascii="Times New Roman" w:hAnsi="Times New Roman"/>
        </w:rPr>
        <w:t>Alexander Wendt differentiates “Hobbesian” “Lockean,” and “Kantian” “cultures of anarchy.” This is but one example of the recurring appeal to canonical thinkers within international relations theory. What are the pros and/or cons o</w:t>
      </w:r>
      <w:r w:rsidR="00F97AC8">
        <w:rPr>
          <w:rFonts w:ascii="Times New Roman" w:hAnsi="Times New Roman"/>
        </w:rPr>
        <w:t>f this practice? Explicate</w:t>
      </w:r>
      <w:r w:rsidR="00875D88" w:rsidRPr="002641B3">
        <w:rPr>
          <w:rFonts w:ascii="Times New Roman" w:hAnsi="Times New Roman"/>
        </w:rPr>
        <w:t xml:space="preserve"> your general position on this practice with concrete reference to at least two canonical thinkers and their interpretation by at least one IR theorist.   </w:t>
      </w:r>
    </w:p>
    <w:p w:rsidR="00875D88" w:rsidRPr="002641B3" w:rsidRDefault="00875D88" w:rsidP="00875D88">
      <w:pPr>
        <w:rPr>
          <w:rFonts w:ascii="Times New Roman" w:hAnsi="Times New Roman"/>
        </w:rPr>
      </w:pPr>
    </w:p>
    <w:p w:rsidR="00F356DC" w:rsidRDefault="002641B3" w:rsidP="00875D88">
      <w:pPr>
        <w:rPr>
          <w:rFonts w:ascii="Times New Roman" w:hAnsi="Times New Roman"/>
        </w:rPr>
      </w:pPr>
      <w:r>
        <w:rPr>
          <w:rFonts w:ascii="Times New Roman" w:hAnsi="Times New Roman"/>
        </w:rPr>
        <w:t>I.</w:t>
      </w:r>
      <w:r w:rsidR="00875D88" w:rsidRPr="002641B3">
        <w:rPr>
          <w:rFonts w:ascii="Times New Roman" w:hAnsi="Times New Roman"/>
        </w:rPr>
        <w:t xml:space="preserve">2. The US Constitution states that “the United States shall guarantee to every State in this Union a Republican Form of Government.” What are key institutions and ideals of a “republican” form of government and how do these relate to “democratic” institutions and ideals? Discuss with regard to three thinkers, at least one of whom wrote </w:t>
      </w:r>
      <w:r w:rsidR="00875D88" w:rsidRPr="002641B3">
        <w:rPr>
          <w:rFonts w:ascii="Times New Roman" w:hAnsi="Times New Roman"/>
          <w:i/>
        </w:rPr>
        <w:t>after</w:t>
      </w:r>
      <w:r w:rsidR="00875D88" w:rsidRPr="002641B3">
        <w:rPr>
          <w:rFonts w:ascii="Times New Roman" w:hAnsi="Times New Roman"/>
        </w:rPr>
        <w:t xml:space="preserve"> the American and French revolutions sought to inaugurate republican government on a large scale in the modern world.</w:t>
      </w:r>
    </w:p>
    <w:p w:rsidR="00F356DC" w:rsidRDefault="00F356DC" w:rsidP="00875D88">
      <w:pPr>
        <w:rPr>
          <w:rFonts w:ascii="Times New Roman" w:hAnsi="Times New Roman"/>
        </w:rPr>
      </w:pPr>
    </w:p>
    <w:p w:rsidR="00F97AC8" w:rsidRDefault="00F356DC" w:rsidP="00875D88">
      <w:pPr>
        <w:rPr>
          <w:rFonts w:ascii="Times New Roman" w:hAnsi="Times New Roman"/>
        </w:rPr>
      </w:pPr>
      <w:r>
        <w:rPr>
          <w:rFonts w:ascii="Times New Roman" w:hAnsi="Times New Roman"/>
        </w:rPr>
        <w:t xml:space="preserve">I.3. </w:t>
      </w:r>
      <w:r w:rsidR="00505DEB">
        <w:rPr>
          <w:rFonts w:ascii="Times New Roman" w:hAnsi="Times New Roman"/>
        </w:rPr>
        <w:t xml:space="preserve"> </w:t>
      </w:r>
      <w:r w:rsidR="0041081F">
        <w:rPr>
          <w:rFonts w:ascii="Times New Roman" w:hAnsi="Times New Roman"/>
        </w:rPr>
        <w:t>The liberal tradition might be viewed as an ever-evolving interpretation of the nature of rights or it might be depicted as a principled adherence to individual rights.  P</w:t>
      </w:r>
      <w:r w:rsidR="00505DEB">
        <w:rPr>
          <w:rFonts w:ascii="Times New Roman" w:hAnsi="Times New Roman"/>
        </w:rPr>
        <w:t xml:space="preserve">hilosophers such as Will Kymlicka and Susan Okin have challenged the abstract individualism embedded in certain interpretations of liberal theory.  </w:t>
      </w:r>
      <w:r w:rsidR="00A42DF4">
        <w:rPr>
          <w:rFonts w:ascii="Times New Roman" w:hAnsi="Times New Roman"/>
        </w:rPr>
        <w:t>What are the most powerful arguments developed against individual rights theory?  Do</w:t>
      </w:r>
      <w:r w:rsidR="00505DEB">
        <w:rPr>
          <w:rFonts w:ascii="Times New Roman" w:hAnsi="Times New Roman"/>
        </w:rPr>
        <w:t xml:space="preserve"> resources </w:t>
      </w:r>
      <w:r w:rsidR="00A42DF4">
        <w:rPr>
          <w:rFonts w:ascii="Times New Roman" w:hAnsi="Times New Roman"/>
        </w:rPr>
        <w:t xml:space="preserve">exist </w:t>
      </w:r>
      <w:r w:rsidR="00505DEB">
        <w:rPr>
          <w:rFonts w:ascii="Times New Roman" w:hAnsi="Times New Roman"/>
        </w:rPr>
        <w:t xml:space="preserve">within classical liberal theory – Locke and/or Mill – to address </w:t>
      </w:r>
      <w:r w:rsidR="00A42DF4">
        <w:rPr>
          <w:rFonts w:ascii="Times New Roman" w:hAnsi="Times New Roman"/>
        </w:rPr>
        <w:t xml:space="preserve">such </w:t>
      </w:r>
      <w:r w:rsidR="00505DEB">
        <w:rPr>
          <w:rFonts w:ascii="Times New Roman" w:hAnsi="Times New Roman"/>
        </w:rPr>
        <w:t>arguments</w:t>
      </w:r>
      <w:r w:rsidR="00A42DF4">
        <w:rPr>
          <w:rFonts w:ascii="Times New Roman" w:hAnsi="Times New Roman"/>
        </w:rPr>
        <w:t>?  Should liberalism adhere to a principled commitment to</w:t>
      </w:r>
      <w:r w:rsidR="00505DEB">
        <w:rPr>
          <w:rFonts w:ascii="Times New Roman" w:hAnsi="Times New Roman"/>
        </w:rPr>
        <w:t xml:space="preserve"> individu</w:t>
      </w:r>
      <w:r w:rsidR="00A42DF4">
        <w:rPr>
          <w:rFonts w:ascii="Times New Roman" w:hAnsi="Times New Roman"/>
        </w:rPr>
        <w:t>al right</w:t>
      </w:r>
      <w:r w:rsidR="00505DEB">
        <w:rPr>
          <w:rFonts w:ascii="Times New Roman" w:hAnsi="Times New Roman"/>
        </w:rPr>
        <w:t xml:space="preserve">? </w:t>
      </w:r>
    </w:p>
    <w:p w:rsidR="00875D88" w:rsidRPr="002641B3" w:rsidRDefault="00875D88" w:rsidP="00875D88">
      <w:pPr>
        <w:rPr>
          <w:rFonts w:ascii="Times New Roman" w:hAnsi="Times New Roman"/>
        </w:rPr>
      </w:pPr>
    </w:p>
    <w:p w:rsidR="00152FEB" w:rsidRPr="002641B3" w:rsidRDefault="00152FEB" w:rsidP="00152FEB">
      <w:pPr>
        <w:widowControl w:val="0"/>
        <w:autoSpaceDE w:val="0"/>
        <w:autoSpaceDN w:val="0"/>
        <w:adjustRightInd w:val="0"/>
        <w:rPr>
          <w:rFonts w:ascii="Times New Roman" w:hAnsi="Times New Roman" w:cs="Arial"/>
          <w:color w:val="1A1A1A"/>
          <w:szCs w:val="26"/>
        </w:rPr>
      </w:pPr>
    </w:p>
    <w:p w:rsidR="00152FEB" w:rsidRPr="002641B3" w:rsidRDefault="00152FEB" w:rsidP="00152FEB">
      <w:pPr>
        <w:widowControl w:val="0"/>
        <w:autoSpaceDE w:val="0"/>
        <w:autoSpaceDN w:val="0"/>
        <w:adjustRightInd w:val="0"/>
        <w:jc w:val="center"/>
        <w:rPr>
          <w:rFonts w:ascii="Times New Roman" w:hAnsi="Times New Roman" w:cs="Arial"/>
          <w:b/>
          <w:szCs w:val="26"/>
        </w:rPr>
      </w:pPr>
      <w:r w:rsidRPr="002641B3">
        <w:rPr>
          <w:rFonts w:ascii="Times New Roman" w:hAnsi="Times New Roman" w:cs="Arial"/>
          <w:b/>
          <w:szCs w:val="26"/>
        </w:rPr>
        <w:t>Section II – Comparison</w:t>
      </w:r>
    </w:p>
    <w:p w:rsidR="002641B3" w:rsidRDefault="002641B3" w:rsidP="002641B3">
      <w:pPr>
        <w:widowControl w:val="0"/>
        <w:autoSpaceDE w:val="0"/>
        <w:autoSpaceDN w:val="0"/>
        <w:adjustRightInd w:val="0"/>
        <w:rPr>
          <w:rFonts w:ascii="Times New Roman" w:hAnsi="Times New Roman" w:cs="Arial"/>
          <w:color w:val="1A1A1A"/>
          <w:szCs w:val="26"/>
        </w:rPr>
      </w:pPr>
    </w:p>
    <w:p w:rsidR="00875D88" w:rsidRPr="002641B3" w:rsidRDefault="002641B3" w:rsidP="002641B3">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 xml:space="preserve">II.1. </w:t>
      </w:r>
      <w:r w:rsidR="00152FEB" w:rsidRPr="002641B3">
        <w:rPr>
          <w:rFonts w:ascii="Times New Roman" w:hAnsi="Times New Roman" w:cs="Arial"/>
          <w:color w:val="1A1A1A"/>
          <w:szCs w:val="26"/>
        </w:rPr>
        <w:t xml:space="preserve">Hannah Arendt’s </w:t>
      </w:r>
      <w:r w:rsidR="00152FEB" w:rsidRPr="002641B3">
        <w:rPr>
          <w:rFonts w:ascii="Times New Roman" w:hAnsi="Times New Roman" w:cs="Arial"/>
          <w:i/>
          <w:iCs/>
          <w:color w:val="1A1A1A"/>
          <w:szCs w:val="26"/>
        </w:rPr>
        <w:t>The Human Condition</w:t>
      </w:r>
      <w:r w:rsidR="00152FEB" w:rsidRPr="002641B3">
        <w:rPr>
          <w:rFonts w:ascii="Times New Roman" w:hAnsi="Times New Roman" w:cs="Arial"/>
          <w:color w:val="1A1A1A"/>
          <w:szCs w:val="26"/>
        </w:rPr>
        <w:t xml:space="preserve"> and John Rawls’ </w:t>
      </w:r>
      <w:r w:rsidR="00152FEB" w:rsidRPr="002641B3">
        <w:rPr>
          <w:rFonts w:ascii="Times New Roman" w:hAnsi="Times New Roman" w:cs="Arial"/>
          <w:i/>
          <w:iCs/>
          <w:color w:val="1A1A1A"/>
          <w:szCs w:val="26"/>
        </w:rPr>
        <w:t xml:space="preserve">A Theory of Justice </w:t>
      </w:r>
      <w:r w:rsidR="00152FEB" w:rsidRPr="002641B3">
        <w:rPr>
          <w:rFonts w:ascii="Times New Roman" w:hAnsi="Times New Roman" w:cs="Arial"/>
          <w:color w:val="1A1A1A"/>
          <w:szCs w:val="26"/>
        </w:rPr>
        <w:t>critique post-war American democracy with an eye towards its improvement. Rawls believes that contemporary democratic societies suffer from a deficit of justice, which can be corrected through a fair distribution of social goods. Arendt, by contrast, believes that the post-war democracies suffer from an excess of apolitical consumerism centered around an over-valuation of private life. She calls for a renewal of public life, pluralism, and individual freedom to stave off the encroachment of economic affairs upon political life. Is Arendt more persuasive, or Rawls? Discuss their respective critiques and prescriptions, noting that their perspectives on political life are largely antithetical and incongruent.</w:t>
      </w:r>
    </w:p>
    <w:p w:rsidR="002641B3" w:rsidRDefault="002641B3" w:rsidP="002641B3">
      <w:pPr>
        <w:rPr>
          <w:rFonts w:ascii="Times New Roman" w:hAnsi="Times New Roman"/>
        </w:rPr>
      </w:pPr>
    </w:p>
    <w:p w:rsidR="00F844C3" w:rsidRDefault="002641B3" w:rsidP="002641B3">
      <w:pPr>
        <w:rPr>
          <w:rFonts w:ascii="Times New Roman" w:hAnsi="Times New Roman"/>
        </w:rPr>
      </w:pPr>
      <w:r>
        <w:rPr>
          <w:rFonts w:ascii="Times New Roman" w:hAnsi="Times New Roman"/>
        </w:rPr>
        <w:t>II.2</w:t>
      </w:r>
      <w:r w:rsidR="00875D88" w:rsidRPr="002641B3">
        <w:rPr>
          <w:rFonts w:ascii="Times New Roman" w:hAnsi="Times New Roman"/>
        </w:rPr>
        <w:t xml:space="preserve">. A graduate student colleague of yours would like to be introduced to “ancient” Greek political philosophy, but she only has time to read one author. Do you point her to Plato or to Aristotle? Considering matters of </w:t>
      </w:r>
      <w:r w:rsidR="00875D88" w:rsidRPr="002641B3">
        <w:rPr>
          <w:rFonts w:ascii="Times New Roman" w:hAnsi="Times New Roman"/>
          <w:i/>
        </w:rPr>
        <w:t>both</w:t>
      </w:r>
      <w:r w:rsidR="00875D88" w:rsidRPr="002641B3">
        <w:rPr>
          <w:rFonts w:ascii="Times New Roman" w:hAnsi="Times New Roman"/>
        </w:rPr>
        <w:t xml:space="preserve"> substance and style, explain your advice by noting and examining relevant differences between these two figures. If you consider it relevant, you may specify that the student’s major field is American politics, or comparative politics, or international relations. </w:t>
      </w:r>
    </w:p>
    <w:p w:rsidR="00F844C3" w:rsidRDefault="00F844C3" w:rsidP="002641B3">
      <w:pPr>
        <w:rPr>
          <w:rFonts w:ascii="Times New Roman" w:hAnsi="Times New Roman"/>
        </w:rPr>
      </w:pPr>
    </w:p>
    <w:p w:rsidR="00F844C3" w:rsidRPr="002641B3" w:rsidRDefault="00F844C3" w:rsidP="00F844C3">
      <w:pPr>
        <w:rPr>
          <w:rFonts w:ascii="Times New Roman" w:hAnsi="Times New Roman"/>
        </w:rPr>
      </w:pPr>
      <w:r>
        <w:rPr>
          <w:rFonts w:ascii="Times New Roman" w:hAnsi="Times New Roman"/>
        </w:rPr>
        <w:t xml:space="preserve">III.3. Paul Ricoeur famously lumped together Marx, Nietzsche and Freud as philosophers “of suspicion” in that they taught us to look behind the surface meaning of consciousness and experience to find the deeper forces at work. Taking two of them, discuss and compare their theories of the formation of human consciousness.  Which has left the most powerful legacy in contemporary political theory (even if you do not yourself wholly endorse the legacy)?  Defend </w:t>
      </w:r>
      <w:r w:rsidR="00F356DC">
        <w:rPr>
          <w:rFonts w:ascii="Times New Roman" w:hAnsi="Times New Roman"/>
        </w:rPr>
        <w:t xml:space="preserve">your judgment </w:t>
      </w:r>
      <w:r>
        <w:rPr>
          <w:rFonts w:ascii="Times New Roman" w:hAnsi="Times New Roman"/>
        </w:rPr>
        <w:t xml:space="preserve">with reference to specific </w:t>
      </w:r>
      <w:r w:rsidR="00F356DC">
        <w:rPr>
          <w:rFonts w:ascii="Times New Roman" w:hAnsi="Times New Roman"/>
        </w:rPr>
        <w:t>theoretical</w:t>
      </w:r>
      <w:r>
        <w:rPr>
          <w:rFonts w:ascii="Times New Roman" w:hAnsi="Times New Roman"/>
        </w:rPr>
        <w:t xml:space="preserve"> descendents.</w:t>
      </w:r>
    </w:p>
    <w:p w:rsidR="00152FEB" w:rsidRPr="002641B3" w:rsidRDefault="00152FEB" w:rsidP="00875D88">
      <w:pPr>
        <w:widowControl w:val="0"/>
        <w:autoSpaceDE w:val="0"/>
        <w:autoSpaceDN w:val="0"/>
        <w:adjustRightInd w:val="0"/>
        <w:rPr>
          <w:rFonts w:ascii="Times New Roman" w:hAnsi="Times New Roman" w:cs="Arial"/>
          <w:color w:val="1A1A1A"/>
          <w:szCs w:val="26"/>
        </w:rPr>
      </w:pPr>
    </w:p>
    <w:p w:rsidR="00152FEB" w:rsidRPr="002641B3" w:rsidRDefault="00152FEB" w:rsidP="00152FEB">
      <w:pPr>
        <w:widowControl w:val="0"/>
        <w:autoSpaceDE w:val="0"/>
        <w:autoSpaceDN w:val="0"/>
        <w:adjustRightInd w:val="0"/>
        <w:rPr>
          <w:rFonts w:ascii="Times New Roman" w:hAnsi="Times New Roman" w:cs="Arial"/>
          <w:color w:val="1A1A1A"/>
          <w:szCs w:val="26"/>
        </w:rPr>
      </w:pPr>
      <w:bookmarkStart w:id="0" w:name="_GoBack"/>
      <w:bookmarkEnd w:id="0"/>
    </w:p>
    <w:p w:rsidR="00152FEB" w:rsidRPr="002641B3" w:rsidRDefault="00152FEB" w:rsidP="00152FEB">
      <w:pPr>
        <w:widowControl w:val="0"/>
        <w:autoSpaceDE w:val="0"/>
        <w:autoSpaceDN w:val="0"/>
        <w:adjustRightInd w:val="0"/>
        <w:jc w:val="center"/>
        <w:rPr>
          <w:rFonts w:ascii="Times New Roman" w:hAnsi="Times New Roman" w:cs="Arial"/>
          <w:b/>
          <w:szCs w:val="26"/>
        </w:rPr>
      </w:pPr>
      <w:r w:rsidRPr="002641B3">
        <w:rPr>
          <w:rFonts w:ascii="Times New Roman" w:hAnsi="Times New Roman" w:cs="Arial"/>
          <w:b/>
          <w:szCs w:val="26"/>
        </w:rPr>
        <w:t xml:space="preserve">Section III – Single Author </w:t>
      </w:r>
    </w:p>
    <w:p w:rsidR="0041081F" w:rsidRDefault="0041081F" w:rsidP="002641B3">
      <w:pPr>
        <w:widowControl w:val="0"/>
        <w:autoSpaceDE w:val="0"/>
        <w:autoSpaceDN w:val="0"/>
        <w:adjustRightInd w:val="0"/>
        <w:rPr>
          <w:rFonts w:ascii="Times New Roman" w:hAnsi="Times New Roman" w:cs="Arial"/>
          <w:color w:val="1A1A1A"/>
          <w:szCs w:val="26"/>
        </w:rPr>
      </w:pPr>
    </w:p>
    <w:p w:rsidR="00875D88" w:rsidRPr="002641B3" w:rsidRDefault="002641B3" w:rsidP="002641B3">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 xml:space="preserve">III.1. </w:t>
      </w:r>
      <w:r w:rsidR="00152FEB" w:rsidRPr="002641B3">
        <w:rPr>
          <w:rFonts w:ascii="Times New Roman" w:hAnsi="Times New Roman" w:cs="Arial"/>
          <w:color w:val="1A1A1A"/>
          <w:szCs w:val="26"/>
        </w:rPr>
        <w:t xml:space="preserve">Plato’s </w:t>
      </w:r>
      <w:r w:rsidR="00152FEB" w:rsidRPr="002641B3">
        <w:rPr>
          <w:rFonts w:ascii="Times New Roman" w:hAnsi="Times New Roman" w:cs="Arial"/>
          <w:i/>
          <w:iCs/>
          <w:color w:val="1A1A1A"/>
          <w:szCs w:val="26"/>
        </w:rPr>
        <w:t>Republic</w:t>
      </w:r>
      <w:r w:rsidR="00152FEB" w:rsidRPr="002641B3">
        <w:rPr>
          <w:rFonts w:ascii="Times New Roman" w:hAnsi="Times New Roman" w:cs="Arial"/>
          <w:color w:val="1A1A1A"/>
          <w:szCs w:val="26"/>
        </w:rPr>
        <w:t xml:space="preserve"> is quite likely the most disputed text within the canon of political philosophy. It is often read as a blueprint for an authoritarian or “closed” society, while it is just as frequently interpreted as an anti-utopian warning to radical thinkers to forgo total solutions to politics. Which of these readings is correct? Does Plato mean for his radical proposals to be taken seriously? Why or why not? </w:t>
      </w:r>
    </w:p>
    <w:p w:rsidR="002641B3" w:rsidRDefault="002641B3" w:rsidP="002641B3">
      <w:pPr>
        <w:rPr>
          <w:rFonts w:ascii="Times New Roman" w:hAnsi="Times New Roman"/>
        </w:rPr>
      </w:pPr>
    </w:p>
    <w:p w:rsidR="00F356DC" w:rsidRDefault="002641B3" w:rsidP="002641B3">
      <w:pPr>
        <w:rPr>
          <w:rFonts w:ascii="Times New Roman" w:hAnsi="Times New Roman"/>
        </w:rPr>
      </w:pPr>
      <w:r>
        <w:rPr>
          <w:rFonts w:ascii="Times New Roman" w:hAnsi="Times New Roman"/>
        </w:rPr>
        <w:t xml:space="preserve">III.2. </w:t>
      </w:r>
      <w:r w:rsidR="00875D88" w:rsidRPr="002641B3">
        <w:rPr>
          <w:rFonts w:ascii="Times New Roman" w:hAnsi="Times New Roman"/>
        </w:rPr>
        <w:t xml:space="preserve">There are textbooks available for modern political thought courses that collect together readings from a wide range of thinkers. If they include a selection from Montesquieu, such texts usually include only the first half of Book 11 of the </w:t>
      </w:r>
      <w:r w:rsidR="00875D88" w:rsidRPr="002641B3">
        <w:rPr>
          <w:rFonts w:ascii="Times New Roman" w:hAnsi="Times New Roman"/>
          <w:i/>
        </w:rPr>
        <w:t>Spirit of the Laws</w:t>
      </w:r>
      <w:r w:rsidR="00875D88" w:rsidRPr="002641B3">
        <w:rPr>
          <w:rFonts w:ascii="Times New Roman" w:hAnsi="Times New Roman"/>
        </w:rPr>
        <w:t xml:space="preserve">, which contains his comments on the meaning of liberty and the English Constitution. In what ways might reading such a small selection (less than 2% by page-length of </w:t>
      </w:r>
      <w:r w:rsidR="00875D88" w:rsidRPr="002641B3">
        <w:rPr>
          <w:rFonts w:ascii="Times New Roman" w:hAnsi="Times New Roman"/>
          <w:i/>
        </w:rPr>
        <w:t>Spirit of the Laws</w:t>
      </w:r>
      <w:r w:rsidR="00875D88" w:rsidRPr="002641B3">
        <w:rPr>
          <w:rFonts w:ascii="Times New Roman" w:hAnsi="Times New Roman"/>
        </w:rPr>
        <w:t xml:space="preserve">) skew students’ view of Montesquieu? Given that length constraints of a textbook collection of readings would make it impossible to include more than 10% of </w:t>
      </w:r>
      <w:r w:rsidR="00875D88" w:rsidRPr="002641B3">
        <w:rPr>
          <w:rFonts w:ascii="Times New Roman" w:hAnsi="Times New Roman"/>
          <w:i/>
        </w:rPr>
        <w:t>Spirit of the Laws</w:t>
      </w:r>
      <w:r w:rsidR="00875D88" w:rsidRPr="002641B3">
        <w:rPr>
          <w:rFonts w:ascii="Times New Roman" w:hAnsi="Times New Roman"/>
        </w:rPr>
        <w:t>, would it better not to include any reading selection from Montesquieu?</w:t>
      </w:r>
    </w:p>
    <w:p w:rsidR="0048338B" w:rsidRDefault="0048338B" w:rsidP="002641B3">
      <w:pPr>
        <w:rPr>
          <w:rFonts w:ascii="Times New Roman" w:hAnsi="Times New Roman"/>
        </w:rPr>
      </w:pPr>
    </w:p>
    <w:p w:rsidR="00875D88" w:rsidRPr="002641B3" w:rsidRDefault="002F1CFF" w:rsidP="002641B3">
      <w:pPr>
        <w:rPr>
          <w:rFonts w:ascii="Times New Roman" w:hAnsi="Times New Roman"/>
        </w:rPr>
      </w:pPr>
      <w:r>
        <w:rPr>
          <w:rFonts w:ascii="Times New Roman" w:hAnsi="Times New Roman"/>
        </w:rPr>
        <w:t>III.3.  Machiavelli</w:t>
      </w:r>
      <w:r w:rsidR="0041081F">
        <w:rPr>
          <w:rFonts w:ascii="Times New Roman" w:hAnsi="Times New Roman"/>
        </w:rPr>
        <w:t xml:space="preserve"> </w:t>
      </w:r>
      <w:r w:rsidR="003423F6">
        <w:rPr>
          <w:rFonts w:ascii="Times New Roman" w:hAnsi="Times New Roman"/>
        </w:rPr>
        <w:t xml:space="preserve">presents a study in contrasts: he is typically studied as the founder of modern political thought, yet, he is also deeply embedded in the intellectual context of Renaissance humanism.  Most notably, he </w:t>
      </w:r>
      <w:r w:rsidR="0041081F">
        <w:rPr>
          <w:rFonts w:ascii="Times New Roman" w:hAnsi="Times New Roman"/>
        </w:rPr>
        <w:t xml:space="preserve">appears to </w:t>
      </w:r>
      <w:r w:rsidR="003423F6">
        <w:rPr>
          <w:rFonts w:ascii="Times New Roman" w:hAnsi="Times New Roman"/>
        </w:rPr>
        <w:t>develop</w:t>
      </w:r>
      <w:r w:rsidR="0041081F">
        <w:rPr>
          <w:rFonts w:ascii="Times New Roman" w:hAnsi="Times New Roman"/>
        </w:rPr>
        <w:t xml:space="preserve"> radically different approaches to foundations of political “reality”</w:t>
      </w:r>
      <w:r w:rsidR="003423F6">
        <w:rPr>
          <w:rFonts w:ascii="Times New Roman" w:hAnsi="Times New Roman"/>
        </w:rPr>
        <w:t xml:space="preserve"> and political knowledge</w:t>
      </w:r>
      <w:r w:rsidR="0041081F">
        <w:rPr>
          <w:rFonts w:ascii="Times New Roman" w:hAnsi="Times New Roman"/>
        </w:rPr>
        <w:t xml:space="preserve"> in </w:t>
      </w:r>
      <w:r w:rsidR="0041081F" w:rsidRPr="0041081F">
        <w:rPr>
          <w:rFonts w:ascii="Times New Roman" w:hAnsi="Times New Roman"/>
          <w:i/>
        </w:rPr>
        <w:t>The</w:t>
      </w:r>
      <w:r w:rsidR="0041081F">
        <w:rPr>
          <w:rFonts w:ascii="Times New Roman" w:hAnsi="Times New Roman"/>
        </w:rPr>
        <w:t xml:space="preserve"> </w:t>
      </w:r>
      <w:r w:rsidR="0041081F" w:rsidRPr="0041081F">
        <w:rPr>
          <w:rFonts w:ascii="Times New Roman" w:hAnsi="Times New Roman"/>
          <w:i/>
        </w:rPr>
        <w:t>Prince</w:t>
      </w:r>
      <w:r w:rsidR="0041081F">
        <w:rPr>
          <w:rFonts w:ascii="Times New Roman" w:hAnsi="Times New Roman"/>
        </w:rPr>
        <w:t xml:space="preserve"> and </w:t>
      </w:r>
      <w:r w:rsidR="0041081F" w:rsidRPr="0041081F">
        <w:rPr>
          <w:rFonts w:ascii="Times New Roman" w:hAnsi="Times New Roman"/>
          <w:i/>
        </w:rPr>
        <w:t>The Discourses</w:t>
      </w:r>
      <w:r w:rsidR="003423F6">
        <w:rPr>
          <w:rFonts w:ascii="Times New Roman" w:hAnsi="Times New Roman"/>
        </w:rPr>
        <w:t xml:space="preserve">.  How significant are these divergent tendencies in undermining a coherent theoretical legacy? </w:t>
      </w:r>
    </w:p>
    <w:p w:rsidR="00802B56" w:rsidRPr="002641B3" w:rsidRDefault="00802B56" w:rsidP="00875D88">
      <w:pPr>
        <w:rPr>
          <w:rFonts w:ascii="Times New Roman" w:hAnsi="Times New Roman"/>
        </w:rPr>
      </w:pPr>
    </w:p>
    <w:sectPr w:rsidR="00802B56" w:rsidRPr="002641B3" w:rsidSect="00C23D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D7EF3"/>
    <w:multiLevelType w:val="hybridMultilevel"/>
    <w:tmpl w:val="368E577A"/>
    <w:lvl w:ilvl="0" w:tplc="C6A8983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152FEB"/>
    <w:rsid w:val="00011716"/>
    <w:rsid w:val="001458B6"/>
    <w:rsid w:val="00152FEB"/>
    <w:rsid w:val="002641B3"/>
    <w:rsid w:val="002F1CFF"/>
    <w:rsid w:val="003423F6"/>
    <w:rsid w:val="0041081F"/>
    <w:rsid w:val="0048338B"/>
    <w:rsid w:val="00505DEB"/>
    <w:rsid w:val="00581DF8"/>
    <w:rsid w:val="007A7A9A"/>
    <w:rsid w:val="00802B56"/>
    <w:rsid w:val="00875D88"/>
    <w:rsid w:val="00A42DF4"/>
    <w:rsid w:val="00AB7490"/>
    <w:rsid w:val="00C23D09"/>
    <w:rsid w:val="00E56820"/>
    <w:rsid w:val="00F356DC"/>
    <w:rsid w:val="00F844C3"/>
    <w:rsid w:val="00F97AC8"/>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F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75D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564</Words>
  <Characters>2933</Characters>
  <Application>Microsoft Macintosh Word</Application>
  <DocSecurity>0</DocSecurity>
  <Lines>51</Lines>
  <Paragraphs>10</Paragraphs>
  <ScaleCrop>false</ScaleCrop>
  <Company>George Washington University</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Workstation Initiative Academic Technologies</dc:creator>
  <cp:keywords/>
  <dc:description/>
  <cp:lastModifiedBy>Ingrid  Creppell</cp:lastModifiedBy>
  <cp:revision>10</cp:revision>
  <dcterms:created xsi:type="dcterms:W3CDTF">2012-09-17T16:28:00Z</dcterms:created>
  <dcterms:modified xsi:type="dcterms:W3CDTF">2012-09-17T17:45:00Z</dcterms:modified>
</cp:coreProperties>
</file>